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79" w:rsidRDefault="009F2D79" w:rsidP="009F2D79">
      <w:pPr>
        <w:spacing w:line="5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江苏省中等职业学校学生学业水平考试</w:t>
      </w:r>
    </w:p>
    <w:p w:rsidR="009F2D79" w:rsidRDefault="00835185" w:rsidP="00835185">
      <w:pPr>
        <w:spacing w:line="500" w:lineRule="exact"/>
        <w:ind w:firstLineChars="500" w:firstLine="1800"/>
        <w:rPr>
          <w:rFonts w:ascii="方正小标宋简体" w:eastAsia="方正小标宋简体" w:hAnsi="宋体"/>
          <w:sz w:val="36"/>
          <w:szCs w:val="36"/>
        </w:rPr>
      </w:pPr>
      <w:r>
        <w:rPr>
          <w:rFonts w:ascii="方正小标宋简体" w:eastAsia="方正小标宋简体" w:hAnsi="宋体" w:hint="eastAsia"/>
          <w:sz w:val="36"/>
          <w:szCs w:val="36"/>
        </w:rPr>
        <w:t>医护</w:t>
      </w:r>
      <w:r w:rsidR="009F2D79">
        <w:rPr>
          <w:rFonts w:ascii="方正小标宋简体" w:eastAsia="方正小标宋简体" w:hAnsi="宋体" w:hint="eastAsia"/>
          <w:sz w:val="36"/>
          <w:szCs w:val="36"/>
        </w:rPr>
        <w:t>类技能考试考点建设标准</w:t>
      </w:r>
    </w:p>
    <w:p w:rsidR="009F2D79" w:rsidRDefault="009F2D79" w:rsidP="009F2D79">
      <w:pPr>
        <w:spacing w:line="500" w:lineRule="exact"/>
        <w:jc w:val="center"/>
        <w:rPr>
          <w:rFonts w:ascii="方正小标宋简体" w:eastAsia="方正小标宋简体" w:hAnsi="宋体"/>
          <w:sz w:val="36"/>
          <w:szCs w:val="36"/>
        </w:rPr>
      </w:pPr>
      <w:r>
        <w:rPr>
          <w:rFonts w:ascii="方正小标宋简体" w:eastAsia="方正小标宋简体" w:hAnsi="黑体" w:cs="仿宋" w:hint="eastAsia"/>
          <w:sz w:val="32"/>
          <w:szCs w:val="32"/>
        </w:rPr>
        <w:t>(征求意见稿)</w:t>
      </w:r>
    </w:p>
    <w:p w:rsidR="009F2D79" w:rsidRDefault="009F2D79" w:rsidP="009F2D79">
      <w:pPr>
        <w:spacing w:line="460" w:lineRule="exact"/>
        <w:rPr>
          <w:b/>
          <w:sz w:val="24"/>
        </w:rPr>
      </w:pP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根据《省教育厅省财政厅关于做好中等职业学校学业水平考试技能考点标准化建设的通知》（苏教职[2017]27号）文件要求，制定医护类技能考试标准化考点建设标准。</w:t>
      </w:r>
    </w:p>
    <w:p w:rsidR="006E43A3" w:rsidRPr="009F2D79" w:rsidRDefault="00A523EC" w:rsidP="009F2D79">
      <w:pPr>
        <w:spacing w:line="400" w:lineRule="exact"/>
        <w:ind w:firstLineChars="200" w:firstLine="480"/>
        <w:rPr>
          <w:rFonts w:ascii="黑体" w:eastAsia="黑体" w:hAnsi="黑体" w:cs="宋体"/>
          <w:color w:val="000000" w:themeColor="text1"/>
          <w:kern w:val="0"/>
          <w:sz w:val="24"/>
        </w:rPr>
      </w:pPr>
      <w:r w:rsidRPr="009F2D79">
        <w:rPr>
          <w:rFonts w:ascii="黑体" w:eastAsia="黑体" w:hAnsi="黑体" w:cs="宋体" w:hint="eastAsia"/>
          <w:color w:val="000000" w:themeColor="text1"/>
          <w:kern w:val="0"/>
          <w:sz w:val="24"/>
        </w:rPr>
        <w:t>一、考点基本情况</w:t>
      </w:r>
    </w:p>
    <w:p w:rsidR="006E43A3" w:rsidRDefault="00A523EC">
      <w:pPr>
        <w:tabs>
          <w:tab w:val="center" w:pos="4153"/>
        </w:tabs>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1.考核专业</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本考点主要考核医护类中的护理、助产、农村医学等专业的</w:t>
      </w:r>
      <w:r>
        <w:rPr>
          <w:rFonts w:ascii="仿宋" w:eastAsia="仿宋" w:hAnsi="仿宋" w:cs="仿宋" w:hint="eastAsia"/>
          <w:color w:val="000000" w:themeColor="text1"/>
          <w:sz w:val="24"/>
        </w:rPr>
        <w:t>通用技能和</w:t>
      </w:r>
      <w:r>
        <w:rPr>
          <w:rFonts w:ascii="仿宋" w:eastAsia="仿宋" w:hAnsi="仿宋" w:hint="eastAsia"/>
          <w:color w:val="000000" w:themeColor="text1"/>
          <w:sz w:val="24"/>
        </w:rPr>
        <w:t>岗位职业素养</w:t>
      </w:r>
      <w:r>
        <w:rPr>
          <w:rFonts w:ascii="仿宋" w:eastAsia="仿宋" w:hAnsi="仿宋" w:cs="仿宋" w:hint="eastAsia"/>
          <w:bCs/>
          <w:color w:val="000000" w:themeColor="text1"/>
          <w:kern w:val="0"/>
          <w:sz w:val="24"/>
        </w:rPr>
        <w:t>。</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2.考试主要内容及其形式</w:t>
      </w:r>
    </w:p>
    <w:p w:rsidR="006E43A3" w:rsidRDefault="00A523EC">
      <w:pPr>
        <w:spacing w:line="400" w:lineRule="exact"/>
        <w:ind w:firstLineChars="200" w:firstLine="480"/>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主要考核医护一般技能、无菌隔离技能、生活协助技能、用药技能、健康评估技能、急救技能。考试形式为笔线上考核与现场实操考试相结合。</w:t>
      </w:r>
      <w:r>
        <w:rPr>
          <w:rFonts w:ascii="仿宋" w:eastAsia="仿宋" w:hAnsi="仿宋" w:cs="仿宋" w:hint="eastAsia"/>
          <w:bCs/>
          <w:color w:val="000000" w:themeColor="text1"/>
          <w:kern w:val="0"/>
          <w:sz w:val="24"/>
        </w:rPr>
        <w:t>每个考点的考试集中安排在2-3天之内完成。</w:t>
      </w:r>
    </w:p>
    <w:p w:rsidR="006E43A3" w:rsidRPr="009F2D79" w:rsidRDefault="00A523EC" w:rsidP="009F2D79">
      <w:pPr>
        <w:spacing w:line="400" w:lineRule="exact"/>
        <w:ind w:firstLineChars="200" w:firstLine="480"/>
        <w:rPr>
          <w:rFonts w:ascii="黑体" w:eastAsia="黑体" w:hAnsi="黑体" w:cs="宋体"/>
          <w:color w:val="000000" w:themeColor="text1"/>
          <w:kern w:val="0"/>
          <w:sz w:val="24"/>
        </w:rPr>
      </w:pPr>
      <w:r w:rsidRPr="009F2D79">
        <w:rPr>
          <w:rFonts w:ascii="黑体" w:eastAsia="黑体" w:hAnsi="黑体" w:cs="宋体" w:hint="eastAsia"/>
          <w:color w:val="000000" w:themeColor="text1"/>
          <w:kern w:val="0"/>
          <w:sz w:val="24"/>
        </w:rPr>
        <w:t>二、考点建设要求</w:t>
      </w:r>
    </w:p>
    <w:p w:rsidR="006E43A3" w:rsidRDefault="00A523EC">
      <w:pPr>
        <w:tabs>
          <w:tab w:val="center" w:pos="4153"/>
        </w:tabs>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1.场地及考位</w:t>
      </w:r>
    </w:p>
    <w:p w:rsidR="006E43A3" w:rsidRDefault="00A523EC">
      <w:pPr>
        <w:tabs>
          <w:tab w:val="center" w:pos="4153"/>
        </w:tabs>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（1）标准化技能考场：4间，</w:t>
      </w:r>
      <w:r>
        <w:rPr>
          <w:rFonts w:ascii="仿宋" w:eastAsia="仿宋" w:hAnsi="仿宋" w:cs="仿宋" w:hint="eastAsia"/>
          <w:color w:val="000000" w:themeColor="text1"/>
          <w:kern w:val="0"/>
          <w:sz w:val="24"/>
        </w:rPr>
        <w:t>面积不小于20m</w:t>
      </w:r>
      <w:r>
        <w:rPr>
          <w:rFonts w:ascii="仿宋" w:eastAsia="仿宋" w:hAnsi="仿宋" w:cs="仿宋" w:hint="eastAsia"/>
          <w:color w:val="000000" w:themeColor="text1"/>
          <w:kern w:val="0"/>
          <w:sz w:val="24"/>
          <w:vertAlign w:val="superscript"/>
        </w:rPr>
        <w:t>2</w:t>
      </w:r>
      <w:r>
        <w:rPr>
          <w:rFonts w:ascii="仿宋" w:eastAsia="仿宋" w:hAnsi="仿宋" w:cs="仿宋" w:hint="eastAsia"/>
          <w:bCs/>
          <w:color w:val="000000" w:themeColor="text1"/>
          <w:kern w:val="0"/>
          <w:sz w:val="24"/>
        </w:rPr>
        <w:t>，操作场地宽敞、明亮；能放置至少病床2张（备有床旁桌椅、呼叫器），能模拟进行鼻饲、男女病人导尿、氧气吸入、肌内注射、外周静脉输液的医学模型人至少4个（或备相应数量的肌肉注射模型和</w:t>
      </w:r>
      <w:r>
        <w:rPr>
          <w:rFonts w:ascii="仿宋" w:eastAsia="仿宋" w:hAnsi="仿宋" w:cs="仿宋"/>
          <w:bCs/>
          <w:color w:val="000000" w:themeColor="text1"/>
          <w:kern w:val="0"/>
          <w:sz w:val="24"/>
        </w:rPr>
        <w:t>静脉穿刺输液手臂模型</w:t>
      </w:r>
      <w:r>
        <w:rPr>
          <w:rFonts w:ascii="仿宋" w:eastAsia="仿宋" w:hAnsi="仿宋" w:cs="仿宋" w:hint="eastAsia"/>
          <w:bCs/>
          <w:color w:val="000000" w:themeColor="text1"/>
          <w:kern w:val="0"/>
          <w:sz w:val="24"/>
        </w:rPr>
        <w:t>）。</w:t>
      </w:r>
    </w:p>
    <w:p w:rsidR="006E43A3" w:rsidRDefault="00A523EC">
      <w:pPr>
        <w:tabs>
          <w:tab w:val="center" w:pos="4153"/>
        </w:tabs>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w:t>
      </w:r>
      <w:r>
        <w:rPr>
          <w:rFonts w:ascii="仿宋" w:eastAsia="仿宋" w:hAnsi="仿宋" w:cs="仿宋"/>
          <w:bCs/>
          <w:color w:val="000000" w:themeColor="text1"/>
          <w:kern w:val="0"/>
          <w:sz w:val="24"/>
        </w:rPr>
        <w:t>2</w:t>
      </w:r>
      <w:r>
        <w:rPr>
          <w:rFonts w:ascii="仿宋" w:eastAsia="仿宋" w:hAnsi="仿宋" w:cs="仿宋" w:hint="eastAsia"/>
          <w:bCs/>
          <w:color w:val="000000" w:themeColor="text1"/>
          <w:kern w:val="0"/>
          <w:sz w:val="24"/>
        </w:rPr>
        <w:t>）等候区：1间，</w:t>
      </w:r>
      <w:r>
        <w:rPr>
          <w:rFonts w:ascii="仿宋" w:eastAsia="仿宋" w:hAnsi="仿宋" w:cs="仿宋" w:hint="eastAsia"/>
          <w:color w:val="000000" w:themeColor="text1"/>
          <w:kern w:val="0"/>
          <w:sz w:val="24"/>
        </w:rPr>
        <w:t>面积不小于50m</w:t>
      </w:r>
      <w:r>
        <w:rPr>
          <w:rFonts w:ascii="仿宋" w:eastAsia="仿宋" w:hAnsi="仿宋" w:cs="仿宋" w:hint="eastAsia"/>
          <w:color w:val="000000" w:themeColor="text1"/>
          <w:kern w:val="0"/>
          <w:sz w:val="24"/>
          <w:vertAlign w:val="superscript"/>
        </w:rPr>
        <w:t>2,</w:t>
      </w:r>
      <w:r>
        <w:rPr>
          <w:rFonts w:ascii="仿宋" w:eastAsia="仿宋" w:hAnsi="仿宋" w:cs="仿宋" w:hint="eastAsia"/>
          <w:color w:val="000000" w:themeColor="text1"/>
          <w:kern w:val="0"/>
          <w:sz w:val="24"/>
        </w:rPr>
        <w:t>，</w:t>
      </w:r>
      <w:r>
        <w:rPr>
          <w:rFonts w:ascii="仿宋" w:eastAsia="仿宋" w:hAnsi="仿宋" w:cs="仿宋" w:hint="eastAsia"/>
          <w:bCs/>
          <w:color w:val="000000" w:themeColor="text1"/>
          <w:kern w:val="0"/>
          <w:sz w:val="24"/>
        </w:rPr>
        <w:t>每间能容纳40人左右。</w:t>
      </w:r>
    </w:p>
    <w:p w:rsidR="006E43A3" w:rsidRDefault="00A523EC">
      <w:pPr>
        <w:tabs>
          <w:tab w:val="center" w:pos="4153"/>
        </w:tabs>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（3）准备室：2间，</w:t>
      </w:r>
      <w:r>
        <w:rPr>
          <w:rFonts w:ascii="仿宋" w:eastAsia="仿宋" w:hAnsi="仿宋" w:cs="仿宋" w:hint="eastAsia"/>
          <w:color w:val="000000" w:themeColor="text1"/>
          <w:kern w:val="0"/>
          <w:sz w:val="24"/>
        </w:rPr>
        <w:t>面积不少于20m</w:t>
      </w:r>
      <w:r>
        <w:rPr>
          <w:rFonts w:ascii="仿宋" w:eastAsia="仿宋" w:hAnsi="仿宋" w:cs="仿宋" w:hint="eastAsia"/>
          <w:color w:val="000000" w:themeColor="text1"/>
          <w:kern w:val="0"/>
          <w:sz w:val="24"/>
          <w:vertAlign w:val="superscript"/>
        </w:rPr>
        <w:t>2</w:t>
      </w:r>
      <w:r>
        <w:rPr>
          <w:rFonts w:ascii="仿宋" w:eastAsia="仿宋" w:hAnsi="仿宋" w:cs="仿宋" w:hint="eastAsia"/>
          <w:color w:val="000000" w:themeColor="text1"/>
          <w:kern w:val="0"/>
          <w:sz w:val="24"/>
        </w:rPr>
        <w:t>；</w:t>
      </w:r>
      <w:r>
        <w:rPr>
          <w:rFonts w:ascii="仿宋" w:eastAsia="仿宋" w:hAnsi="仿宋" w:cs="仿宋" w:hint="eastAsia"/>
          <w:bCs/>
          <w:color w:val="000000" w:themeColor="text1"/>
          <w:kern w:val="0"/>
          <w:sz w:val="24"/>
        </w:rPr>
        <w:t>配备技能操作相关用物</w:t>
      </w:r>
    </w:p>
    <w:p w:rsidR="006E43A3" w:rsidRDefault="00A523EC">
      <w:pPr>
        <w:tabs>
          <w:tab w:val="center" w:pos="4153"/>
        </w:tabs>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（4）等候区、标准化技能考场的布局须按单向流动，考生不交叉。</w:t>
      </w:r>
    </w:p>
    <w:p w:rsidR="006E43A3" w:rsidRDefault="00A523EC">
      <w:pPr>
        <w:spacing w:line="400" w:lineRule="exact"/>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 xml:space="preserve">    每个考点按200名左右考生进行考场设置，每次考试安排2—3天。</w:t>
      </w:r>
    </w:p>
    <w:p w:rsidR="006E43A3" w:rsidRDefault="00A523EC">
      <w:pPr>
        <w:tabs>
          <w:tab w:val="center" w:pos="4153"/>
        </w:tabs>
        <w:spacing w:line="400" w:lineRule="exact"/>
        <w:ind w:firstLineChars="200" w:firstLine="480"/>
        <w:jc w:val="left"/>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2.考试通用设备</w:t>
      </w:r>
    </w:p>
    <w:p w:rsidR="006E43A3" w:rsidRDefault="00A523EC">
      <w:pPr>
        <w:tabs>
          <w:tab w:val="center" w:pos="4153"/>
        </w:tabs>
        <w:spacing w:line="400" w:lineRule="exact"/>
        <w:ind w:firstLineChars="200" w:firstLine="480"/>
        <w:jc w:val="left"/>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（1）标准化技能考场设备，数量按需配置</w:t>
      </w:r>
    </w:p>
    <w:tbl>
      <w:tblPr>
        <w:tblW w:w="7725" w:type="dxa"/>
        <w:jc w:val="center"/>
        <w:tblLayout w:type="fixed"/>
        <w:tblCellMar>
          <w:top w:w="15" w:type="dxa"/>
          <w:left w:w="15" w:type="dxa"/>
          <w:bottom w:w="15" w:type="dxa"/>
          <w:right w:w="15" w:type="dxa"/>
        </w:tblCellMar>
        <w:tblLook w:val="04A0"/>
      </w:tblPr>
      <w:tblGrid>
        <w:gridCol w:w="3960"/>
        <w:gridCol w:w="3765"/>
      </w:tblGrid>
      <w:tr w:rsidR="006E43A3" w:rsidTr="009F2D79">
        <w:trPr>
          <w:trHeight w:val="67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lang/>
              </w:rPr>
              <w:t>设备名称</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lang/>
              </w:rPr>
              <w:t>模块名称</w:t>
            </w: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200万网络摄像机-红外一体机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A523EC">
            <w:pPr>
              <w:widowControl/>
              <w:jc w:val="left"/>
              <w:textAlignment w:val="bottom"/>
              <w:rPr>
                <w:rFonts w:ascii="仿宋" w:eastAsia="仿宋" w:hAnsi="仿宋" w:cs="仿宋"/>
                <w:color w:val="000000" w:themeColor="text1"/>
                <w:sz w:val="24"/>
              </w:rPr>
            </w:pPr>
            <w:r>
              <w:rPr>
                <w:rFonts w:ascii="仿宋" w:eastAsia="仿宋" w:hAnsi="仿宋" w:cs="仿宋" w:hint="eastAsia"/>
                <w:color w:val="000000" w:themeColor="text1"/>
                <w:kern w:val="0"/>
                <w:sz w:val="24"/>
                <w:lang/>
              </w:rPr>
              <w:t>系统门户</w:t>
            </w:r>
          </w:p>
        </w:tc>
      </w:tr>
      <w:tr w:rsidR="006E43A3" w:rsidTr="009F2D79">
        <w:trPr>
          <w:trHeight w:val="23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200万室内红外迷你球</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A523EC">
            <w:pPr>
              <w:widowControl/>
              <w:jc w:val="left"/>
              <w:textAlignment w:val="bottom"/>
              <w:rPr>
                <w:rFonts w:ascii="仿宋" w:eastAsia="仿宋" w:hAnsi="仿宋" w:cs="仿宋"/>
                <w:color w:val="000000" w:themeColor="text1"/>
                <w:sz w:val="24"/>
              </w:rPr>
            </w:pPr>
            <w:r>
              <w:rPr>
                <w:rFonts w:ascii="仿宋" w:eastAsia="仿宋" w:hAnsi="仿宋" w:cs="仿宋" w:hint="eastAsia"/>
                <w:color w:val="000000" w:themeColor="text1"/>
                <w:kern w:val="0"/>
                <w:sz w:val="24"/>
                <w:lang/>
              </w:rPr>
              <w:t>基础数据管理</w:t>
            </w: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硬盘（西部数据）</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A523EC">
            <w:pPr>
              <w:widowControl/>
              <w:jc w:val="left"/>
              <w:textAlignment w:val="bottom"/>
              <w:rPr>
                <w:rFonts w:ascii="仿宋" w:eastAsia="仿宋" w:hAnsi="仿宋" w:cs="仿宋"/>
                <w:color w:val="000000" w:themeColor="text1"/>
                <w:sz w:val="24"/>
              </w:rPr>
            </w:pPr>
            <w:r>
              <w:rPr>
                <w:rFonts w:ascii="仿宋" w:eastAsia="仿宋" w:hAnsi="仿宋" w:cs="仿宋" w:hint="eastAsia"/>
                <w:color w:val="000000" w:themeColor="text1"/>
                <w:kern w:val="0"/>
                <w:sz w:val="24"/>
                <w:lang/>
              </w:rPr>
              <w:t>移动评分APP</w:t>
            </w: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嵌入式NVR</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A523EC">
            <w:pPr>
              <w:widowControl/>
              <w:jc w:val="left"/>
              <w:textAlignment w:val="bottom"/>
              <w:rPr>
                <w:rFonts w:ascii="仿宋" w:eastAsia="仿宋" w:hAnsi="仿宋" w:cs="仿宋"/>
                <w:color w:val="000000" w:themeColor="text1"/>
                <w:sz w:val="24"/>
              </w:rPr>
            </w:pPr>
            <w:r>
              <w:rPr>
                <w:rFonts w:ascii="仿宋" w:eastAsia="仿宋" w:hAnsi="仿宋" w:cs="仿宋" w:hint="eastAsia"/>
                <w:color w:val="000000" w:themeColor="text1"/>
                <w:kern w:val="0"/>
                <w:sz w:val="24"/>
                <w:lang/>
              </w:rPr>
              <w:t>系统与监控系统对接</w:t>
            </w: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lastRenderedPageBreak/>
              <w:t>监控拾音器</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A523EC">
            <w:pPr>
              <w:widowControl/>
              <w:jc w:val="left"/>
              <w:textAlignment w:val="bottom"/>
              <w:rPr>
                <w:rFonts w:ascii="仿宋" w:eastAsia="仿宋" w:hAnsi="仿宋" w:cs="仿宋"/>
                <w:color w:val="000000" w:themeColor="text1"/>
                <w:sz w:val="24"/>
              </w:rPr>
            </w:pPr>
            <w:r>
              <w:rPr>
                <w:rFonts w:ascii="仿宋" w:eastAsia="仿宋" w:hAnsi="仿宋" w:cs="仿宋" w:hint="eastAsia"/>
                <w:color w:val="000000" w:themeColor="text1"/>
                <w:kern w:val="0"/>
                <w:sz w:val="24"/>
                <w:lang/>
              </w:rPr>
              <w:t>自动排考与叫号系统</w:t>
            </w: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PC主机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A523EC">
            <w:pPr>
              <w:widowControl/>
              <w:jc w:val="left"/>
              <w:textAlignment w:val="bottom"/>
              <w:rPr>
                <w:rFonts w:ascii="仿宋" w:eastAsia="仿宋" w:hAnsi="仿宋" w:cs="仿宋"/>
                <w:color w:val="000000" w:themeColor="text1"/>
                <w:sz w:val="24"/>
              </w:rPr>
            </w:pPr>
            <w:r>
              <w:rPr>
                <w:rFonts w:ascii="仿宋" w:eastAsia="仿宋" w:hAnsi="仿宋" w:cs="仿宋" w:hint="eastAsia"/>
                <w:color w:val="000000" w:themeColor="text1"/>
                <w:kern w:val="0"/>
                <w:sz w:val="24"/>
                <w:lang/>
              </w:rPr>
              <w:t>考试数据分析与回溯系统</w:t>
            </w: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液晶电视机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手持电子评分终端</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电子门牌</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视频转播盒</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交换机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交换机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设备机柜</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网络播放终端</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数字网络广播微型服务器+软件</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数字网络寻呼对讲主控台</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r w:rsidR="006E43A3" w:rsidTr="009F2D79">
        <w:trPr>
          <w:trHeight w:val="42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3A3" w:rsidRDefault="00A523EC">
            <w:pPr>
              <w:widowControl/>
              <w:jc w:val="left"/>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rPr>
              <w:t>吸顶式喇叭</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43A3" w:rsidRDefault="006E43A3">
            <w:pPr>
              <w:rPr>
                <w:rFonts w:ascii="仿宋" w:eastAsia="仿宋" w:hAnsi="仿宋" w:cs="仿宋"/>
                <w:color w:val="000000" w:themeColor="text1"/>
                <w:sz w:val="24"/>
              </w:rPr>
            </w:pPr>
          </w:p>
        </w:tc>
      </w:tr>
    </w:tbl>
    <w:p w:rsidR="006E43A3" w:rsidRDefault="00A523EC">
      <w:pPr>
        <w:tabs>
          <w:tab w:val="center" w:pos="4153"/>
        </w:tabs>
        <w:spacing w:line="400" w:lineRule="exact"/>
        <w:ind w:firstLineChars="200" w:firstLine="480"/>
        <w:jc w:val="left"/>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（2）技能考场操作设备和用物</w:t>
      </w:r>
    </w:p>
    <w:tbl>
      <w:tblPr>
        <w:tblpPr w:leftFromText="180" w:rightFromText="180" w:vertAnchor="text" w:horzAnchor="page" w:tblpX="1787" w:tblpY="427"/>
        <w:tblOverlap w:val="neve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945"/>
        <w:gridCol w:w="5880"/>
        <w:gridCol w:w="970"/>
      </w:tblGrid>
      <w:tr w:rsidR="006E43A3">
        <w:trPr>
          <w:trHeight w:val="363"/>
        </w:trPr>
        <w:tc>
          <w:tcPr>
            <w:tcW w:w="765" w:type="dxa"/>
            <w:vAlign w:val="center"/>
          </w:tcPr>
          <w:p w:rsidR="006E43A3" w:rsidRDefault="00A523EC">
            <w:pPr>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序号</w:t>
            </w:r>
          </w:p>
        </w:tc>
        <w:tc>
          <w:tcPr>
            <w:tcW w:w="945" w:type="dxa"/>
            <w:vAlign w:val="center"/>
          </w:tcPr>
          <w:p w:rsidR="006E43A3" w:rsidRDefault="00A523EC">
            <w:pPr>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项目</w:t>
            </w:r>
          </w:p>
        </w:tc>
        <w:tc>
          <w:tcPr>
            <w:tcW w:w="5880" w:type="dxa"/>
            <w:vAlign w:val="center"/>
          </w:tcPr>
          <w:p w:rsidR="006E43A3" w:rsidRDefault="00A523EC">
            <w:pPr>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用物准备</w:t>
            </w:r>
          </w:p>
        </w:tc>
        <w:tc>
          <w:tcPr>
            <w:tcW w:w="970" w:type="dxa"/>
            <w:vAlign w:val="center"/>
          </w:tcPr>
          <w:p w:rsidR="006E43A3" w:rsidRDefault="00A523EC">
            <w:pPr>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备注</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1</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无菌技术操作</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操作台、治疗车（车上带有两个垃圾桶）、无菌治疗巾包、 无菌持物钳、无菌罐（内置纱布）、无菌溶液瓶（0.9%NaCl）、安尔碘、弯盘，棉签， 治疗盘、便签贴、一次性手套、3M指示卡、无菌治疗碗（打包）、签字笔、洗手液、口罩</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2</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生命体征测量</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 xml:space="preserve">病床、模拟病人（志愿者）、治疗车（车上带有两个垃圾桶）、体温计、清洁罐、污染罐、血压计、听诊器、纱布、弯盘、手表、记录纸、签字笔 、洗手液、口罩      </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心电图描记与分析</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诊查床、模拟病人（志愿者）、治疗车、心电图机、心电图纸、酒精棉球罐、弯盘、导联、记录笔、洗手液、口罩</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4</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鼻饲法</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模型人、治疗车（车上带有两个垃圾桶）、治疗盘内放治疗碗、消毒胃管、镊子、弯盘、50ml注射器、纱布数块、石蜡油、汽油或乙醚、棉签、胶布、治疗巾、夹子、别针、压舌板、听诊器、温开水、鼻饲液（温度38-40℃）洗手液、手套、口罩</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lastRenderedPageBreak/>
              <w:t>5</w:t>
            </w:r>
          </w:p>
        </w:tc>
        <w:tc>
          <w:tcPr>
            <w:tcW w:w="945" w:type="dxa"/>
            <w:vAlign w:val="center"/>
          </w:tcPr>
          <w:p w:rsidR="006E43A3" w:rsidRDefault="006E43A3">
            <w:pPr>
              <w:spacing w:line="400" w:lineRule="exact"/>
              <w:jc w:val="center"/>
              <w:rPr>
                <w:rFonts w:ascii="仿宋" w:eastAsia="仿宋" w:hAnsi="仿宋"/>
                <w:color w:val="000000" w:themeColor="text1"/>
                <w:sz w:val="24"/>
              </w:rPr>
            </w:pPr>
          </w:p>
          <w:p w:rsidR="006E43A3" w:rsidRDefault="006E43A3">
            <w:pPr>
              <w:spacing w:line="400" w:lineRule="exact"/>
              <w:jc w:val="center"/>
              <w:rPr>
                <w:rFonts w:ascii="仿宋" w:eastAsia="仿宋" w:hAnsi="仿宋"/>
                <w:color w:val="000000" w:themeColor="text1"/>
                <w:sz w:val="24"/>
              </w:rPr>
            </w:pPr>
          </w:p>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男女病人导尿术</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模型人、治疗车（车上带有两个垃圾桶）、治疗盘、一次性无菌导尿包（治疗碗2个、镊子3个、5%活力碘棉球2袋、石蜡油棉球1袋、手套2双、导尿管1根、洞巾1块、无菌标本瓶、弯盘、止血钳1把、小药杯1个）、一次性治疗巾、弯盘、浴巾、治疗卡、治疗车，洗手液、口罩。必要时：备屏风、便盆及便盆巾</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6</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氧气吸入法</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模型人、治疗车（车上带有两个垃圾桶）、氧气装置一套,湿化瓶内装湿化液(容量1/3～1/2)；治疗盘内放:盛水容器（内装冷开水），弯盘，橡胶管，玻璃接管，吸氧管，纱布，棉签，胶布，扳手，笔，用氧记录单、洗手液、口罩</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7</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肌内注射法</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注射模型或模型人，治疗车（车上带有两个垃圾桶）、治疗盘内放置注射器（5ml2支）、根据考题备药液、砂轮、弯盘、纱布、棉签、消毒液、治疗卡，洗手液、口罩</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8</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外周静脉输液</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注射模型或模型人，治疗车（车上带有两个垃圾桶）、治疗盘内放置止血带、棉签、碘伏、砂轮、注射器、一次性输液器、血管钳、开瓶器、胶布、弯盘、输液卡、输液观察卡、输液架、笔、手表，根据案例备药物、需要时备小夹板。洗手液、口罩</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9</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急救止血包扎技术</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模拟病人（志愿者）、辅料2块、弹力绷带2卷、治疗车（车上带有两个垃圾桶）、笔、手表、记录单洗手液、口罩</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r w:rsidR="006E43A3">
        <w:tc>
          <w:tcPr>
            <w:tcW w:w="765" w:type="dxa"/>
            <w:vAlign w:val="center"/>
          </w:tcPr>
          <w:p w:rsidR="006E43A3" w:rsidRDefault="00A523EC">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10</w:t>
            </w:r>
          </w:p>
        </w:tc>
        <w:tc>
          <w:tcPr>
            <w:tcW w:w="945"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徒手心肺复苏术（成人）</w:t>
            </w:r>
          </w:p>
        </w:tc>
        <w:tc>
          <w:tcPr>
            <w:tcW w:w="588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cs="仿宋" w:hint="eastAsia"/>
                <w:bCs/>
                <w:color w:val="000000" w:themeColor="text1"/>
                <w:kern w:val="0"/>
                <w:sz w:val="24"/>
              </w:rPr>
              <w:t>心肺复苏模型、诊察床（硬板床）、无菌纱布、血压计、听诊器、弯盘、手电筒、抢救记录单、签字笔、诊察床（硬板床）、踏脚凳、治疗车（车上带有两个垃圾桶）、洗手液</w:t>
            </w:r>
          </w:p>
        </w:tc>
        <w:tc>
          <w:tcPr>
            <w:tcW w:w="970" w:type="dxa"/>
            <w:vAlign w:val="center"/>
          </w:tcPr>
          <w:p w:rsidR="006E43A3" w:rsidRDefault="00A523EC">
            <w:pPr>
              <w:spacing w:line="400" w:lineRule="exact"/>
              <w:rPr>
                <w:rFonts w:ascii="仿宋" w:eastAsia="仿宋" w:hAnsi="仿宋"/>
                <w:color w:val="000000" w:themeColor="text1"/>
                <w:sz w:val="24"/>
              </w:rPr>
            </w:pPr>
            <w:r>
              <w:rPr>
                <w:rFonts w:ascii="仿宋" w:eastAsia="仿宋" w:hAnsi="仿宋" w:hint="eastAsia"/>
                <w:color w:val="000000" w:themeColor="text1"/>
                <w:sz w:val="24"/>
              </w:rPr>
              <w:t>至少8套</w:t>
            </w:r>
          </w:p>
        </w:tc>
      </w:tr>
    </w:tbl>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3.基础设施建设</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考点建设应当遵循国家教育考试标准化考点建设规范，网上巡查系统可以与省级指挥中心互联互通，并与省标准化考点综合管理平台实现数据与业务互联。</w:t>
      </w:r>
    </w:p>
    <w:p w:rsidR="006E43A3" w:rsidRDefault="00A523EC">
      <w:pPr>
        <w:numPr>
          <w:ilvl w:val="0"/>
          <w:numId w:val="1"/>
        </w:num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网上巡查系统：应当保证考场监考人员与考生均在监控覆盖内，无死角。摄像机图像能够稳定传输到控制室的显示设备上。确保对考试全过程不间断录像，考生可以进场开始到考试结束10分钟内的录像需要予以保存，保存时间不得少于六个月。重点部位应当配备监控。在一个考试周期的时间里，不得出现</w:t>
      </w:r>
      <w:r>
        <w:rPr>
          <w:rFonts w:ascii="仿宋" w:eastAsia="仿宋" w:hAnsi="仿宋" w:cs="仿宋" w:hint="eastAsia"/>
          <w:bCs/>
          <w:color w:val="000000" w:themeColor="text1"/>
          <w:kern w:val="0"/>
          <w:sz w:val="24"/>
        </w:rPr>
        <w:lastRenderedPageBreak/>
        <w:t>死机、视频中断等影响正常使用的现象。考点系统能够实现和省级指挥中心的互联互通，实现对视频图像的实时图像点播、远程控制、存储和备份、历史图像的检索和回放、与其它系统的数据接口、音视频实时流的双向编解码、系统的人机交互、用户与权限管理、网络与设备管理、网络信息安全管理、统一命名规则等功能。</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（2）广播系统：配备校园广播系统，可单独针对考场区域进行广播。</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3）身份识别系统：可对考生、考务工作人员的身份证、人脸、指纹等进行身份采集与验证。支持混合验证模式，包括但不限于人脸、二代身份证、指纹。内置公安部指定安全模块，非接触性自动读取身份证芯片中的指纹、照片、文字等信息，防止使用假冒身份证的行为，支持身份证内含指纹信息与现场指纹进行比对；指纹算法符合公安部要求。系统支持现场拍照，并对考生的照片进行自动人脸识别，识别速度≤2秒/人。</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4）作弊防控系统：能够有效屏蔽考场范围内的移动、联通、电信全部2G、3G、4G、5G（暂按3300-3600MHZ和4800-5000MHZ，最终按照5G商用频谱调整）频段。屏蔽其它信号种类：对讲机U段、对讲机V段、WIFI、蓝牙、无线隐形耳机、骨传导耳机、无线数字传输接收工具（作弊用橡皮擦、手表、格尺、看字笔、眼睛探头等）；可增改、定制、扩展其它信号种类：GPS（卫星定位）等。</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5）网络配套建设：按需配备交换机、机柜等设备，做好网络布线工作，要求考试机器单独组网，百兆到桌面，与服务器之间千兆互联；重点设备应当双路供电，并配备UPS不间断电源，支持3小时以上不间断供电。</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（6）网络安全建设：配备防火墙等网络安全设备。</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（8）评分系统：系统评分由信息化系统自动评分，现场考核由监考人员现场评分，也可以通过视频由评分人员在服务器上远程评分。</w:t>
      </w:r>
    </w:p>
    <w:p w:rsidR="006E43A3" w:rsidRPr="009F2D79" w:rsidRDefault="00A523EC">
      <w:pPr>
        <w:spacing w:line="400" w:lineRule="exact"/>
        <w:ind w:firstLineChars="200" w:firstLine="480"/>
        <w:rPr>
          <w:rFonts w:ascii="黑体" w:eastAsia="黑体" w:hAnsi="黑体" w:cs="宋体"/>
          <w:color w:val="000000" w:themeColor="text1"/>
          <w:kern w:val="0"/>
          <w:sz w:val="24"/>
        </w:rPr>
      </w:pPr>
      <w:r w:rsidRPr="009F2D79">
        <w:rPr>
          <w:rFonts w:ascii="黑体" w:eastAsia="黑体" w:hAnsi="黑体" w:cs="宋体" w:hint="eastAsia"/>
          <w:color w:val="000000" w:themeColor="text1"/>
          <w:kern w:val="0"/>
          <w:sz w:val="24"/>
        </w:rPr>
        <w:t>三、考点运营管理</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1.管理人员配备</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考点应设立主任、副主任，考点主任</w:t>
      </w:r>
      <w:r>
        <w:rPr>
          <w:rFonts w:ascii="仿宋" w:eastAsia="仿宋" w:hAnsi="仿宋" w:cs="仿宋"/>
          <w:bCs/>
          <w:color w:val="000000" w:themeColor="text1"/>
          <w:kern w:val="0"/>
          <w:sz w:val="24"/>
        </w:rPr>
        <w:t>负责本考点的全面工作，主持本考点的考试实施，考点副主任协助考点主任工作。</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2.技术团队</w:t>
      </w:r>
    </w:p>
    <w:p w:rsidR="006E43A3" w:rsidRDefault="00A523EC">
      <w:pPr>
        <w:spacing w:line="400" w:lineRule="exact"/>
        <w:ind w:firstLineChars="200" w:firstLine="480"/>
        <w:rPr>
          <w:rFonts w:ascii="仿宋" w:eastAsia="仿宋" w:hAnsi="仿宋" w:cs="仿宋"/>
          <w:bCs/>
          <w:color w:val="000000" w:themeColor="text1"/>
          <w:kern w:val="0"/>
          <w:sz w:val="24"/>
        </w:rPr>
      </w:pPr>
      <w:r>
        <w:rPr>
          <w:rFonts w:ascii="仿宋" w:eastAsia="仿宋" w:hAnsi="仿宋" w:cs="仿宋" w:hint="eastAsia"/>
          <w:bCs/>
          <w:color w:val="000000" w:themeColor="text1"/>
          <w:kern w:val="0"/>
          <w:sz w:val="24"/>
        </w:rPr>
        <w:t>由2名熟练操作网络监控的技术人员，2名熟悉医护类技能操作的人员组成考试技术管理小组，负责考试平台的正常运营，数据的正常传输等。</w:t>
      </w:r>
      <w:bookmarkStart w:id="0" w:name="_GoBack"/>
      <w:bookmarkEnd w:id="0"/>
    </w:p>
    <w:sectPr w:rsidR="006E43A3" w:rsidSect="000C0B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C7" w:rsidRDefault="00C67CC7" w:rsidP="009F2D79">
      <w:r>
        <w:separator/>
      </w:r>
    </w:p>
  </w:endnote>
  <w:endnote w:type="continuationSeparator" w:id="0">
    <w:p w:rsidR="00C67CC7" w:rsidRDefault="00C67CC7" w:rsidP="009F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C7" w:rsidRDefault="00C67CC7" w:rsidP="009F2D79">
      <w:r>
        <w:separator/>
      </w:r>
    </w:p>
  </w:footnote>
  <w:footnote w:type="continuationSeparator" w:id="0">
    <w:p w:rsidR="00C67CC7" w:rsidRDefault="00C67CC7" w:rsidP="009F2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3A9CA"/>
    <w:multiLevelType w:val="singleLevel"/>
    <w:tmpl w:val="4EB3A9C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92AA7"/>
    <w:rsid w:val="000237B8"/>
    <w:rsid w:val="000C0B21"/>
    <w:rsid w:val="00133EAB"/>
    <w:rsid w:val="001A52B3"/>
    <w:rsid w:val="001E2F73"/>
    <w:rsid w:val="0022211D"/>
    <w:rsid w:val="00322088"/>
    <w:rsid w:val="004301E6"/>
    <w:rsid w:val="004861FA"/>
    <w:rsid w:val="00592AA7"/>
    <w:rsid w:val="005F1806"/>
    <w:rsid w:val="0060741E"/>
    <w:rsid w:val="006A6D91"/>
    <w:rsid w:val="006E43A3"/>
    <w:rsid w:val="0077092A"/>
    <w:rsid w:val="008251FE"/>
    <w:rsid w:val="00835185"/>
    <w:rsid w:val="009F2D79"/>
    <w:rsid w:val="00A523EC"/>
    <w:rsid w:val="00A62388"/>
    <w:rsid w:val="00B514FA"/>
    <w:rsid w:val="00B86A35"/>
    <w:rsid w:val="00C55134"/>
    <w:rsid w:val="00C67CC7"/>
    <w:rsid w:val="00CE0849"/>
    <w:rsid w:val="00CE7AAD"/>
    <w:rsid w:val="00D1259C"/>
    <w:rsid w:val="00D97A29"/>
    <w:rsid w:val="00DC011D"/>
    <w:rsid w:val="00E340F0"/>
    <w:rsid w:val="00EA21E0"/>
    <w:rsid w:val="00F3507B"/>
    <w:rsid w:val="00F55487"/>
    <w:rsid w:val="00FD6E8B"/>
    <w:rsid w:val="00FE5195"/>
    <w:rsid w:val="02D92446"/>
    <w:rsid w:val="0C1D1090"/>
    <w:rsid w:val="0DD35DF0"/>
    <w:rsid w:val="2C186461"/>
    <w:rsid w:val="2D390AAC"/>
    <w:rsid w:val="2DB12031"/>
    <w:rsid w:val="3CB62653"/>
    <w:rsid w:val="65140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B21"/>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qFormat/>
    <w:rsid w:val="000C0B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C0B21"/>
    <w:pPr>
      <w:jc w:val="left"/>
    </w:pPr>
  </w:style>
  <w:style w:type="paragraph" w:styleId="a4">
    <w:name w:val="footer"/>
    <w:basedOn w:val="a"/>
    <w:link w:val="Char"/>
    <w:qFormat/>
    <w:rsid w:val="000C0B21"/>
    <w:pPr>
      <w:tabs>
        <w:tab w:val="center" w:pos="4153"/>
        <w:tab w:val="right" w:pos="8306"/>
      </w:tabs>
      <w:snapToGrid w:val="0"/>
      <w:jc w:val="left"/>
    </w:pPr>
    <w:rPr>
      <w:sz w:val="18"/>
      <w:szCs w:val="18"/>
    </w:rPr>
  </w:style>
  <w:style w:type="paragraph" w:styleId="a5">
    <w:name w:val="header"/>
    <w:basedOn w:val="a"/>
    <w:link w:val="Char0"/>
    <w:qFormat/>
    <w:rsid w:val="000C0B2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0C0B21"/>
  </w:style>
  <w:style w:type="table" w:styleId="a7">
    <w:name w:val="Table Grid"/>
    <w:basedOn w:val="a1"/>
    <w:uiPriority w:val="59"/>
    <w:qFormat/>
    <w:rsid w:val="000C0B2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0C0B21"/>
    <w:rPr>
      <w:rFonts w:asciiTheme="minorHAnsi" w:eastAsiaTheme="minorEastAsia" w:hAnsiTheme="minorHAnsi" w:cstheme="minorBidi"/>
      <w:kern w:val="2"/>
      <w:sz w:val="18"/>
      <w:szCs w:val="18"/>
    </w:rPr>
  </w:style>
  <w:style w:type="character" w:customStyle="1" w:styleId="Char">
    <w:name w:val="页脚 Char"/>
    <w:basedOn w:val="a0"/>
    <w:link w:val="a4"/>
    <w:qFormat/>
    <w:rsid w:val="000C0B21"/>
    <w:rPr>
      <w:rFonts w:asciiTheme="minorHAnsi" w:eastAsiaTheme="minorEastAsia" w:hAnsiTheme="minorHAnsi" w:cstheme="minorBidi"/>
      <w:kern w:val="2"/>
      <w:sz w:val="18"/>
      <w:szCs w:val="18"/>
    </w:rPr>
  </w:style>
  <w:style w:type="character" w:customStyle="1" w:styleId="3Char">
    <w:name w:val="标题 3 Char"/>
    <w:basedOn w:val="a0"/>
    <w:link w:val="3"/>
    <w:qFormat/>
    <w:rsid w:val="000C0B21"/>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table" w:styleId="a7">
    <w:name w:val="Table Grid"/>
    <w:basedOn w:val="a1"/>
    <w:uiPriority w:val="5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 w:type="character" w:customStyle="1" w:styleId="3Char">
    <w:name w:val="标题 3 Char"/>
    <w:basedOn w:val="a0"/>
    <w:link w:val="3"/>
    <w:qFormat/>
    <w:rPr>
      <w:rFonts w:asciiTheme="minorHAnsi" w:eastAsiaTheme="minorEastAsia" w:hAnsiTheme="minorHAnsi" w:cstheme="min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E9E9E-E3C4-4A8C-B0F5-B40BCF5D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7</cp:revision>
  <dcterms:created xsi:type="dcterms:W3CDTF">2018-12-03T06:36:00Z</dcterms:created>
  <dcterms:modified xsi:type="dcterms:W3CDTF">2019-09-19T00:37:00Z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