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5802D">
      <w:pPr>
        <w:spacing w:line="360" w:lineRule="auto"/>
        <w:jc w:val="center"/>
        <w:rPr>
          <w:rFonts w:ascii="方正小标宋简体" w:eastAsia="方正小标宋简体"/>
          <w:sz w:val="52"/>
          <w:szCs w:val="52"/>
        </w:rPr>
      </w:pPr>
    </w:p>
    <w:p w14:paraId="66B9600D">
      <w:pPr>
        <w:spacing w:line="360" w:lineRule="auto"/>
        <w:jc w:val="center"/>
        <w:rPr>
          <w:rFonts w:ascii="方正小标宋简体" w:eastAsia="方正小标宋简体"/>
          <w:sz w:val="52"/>
          <w:szCs w:val="52"/>
        </w:rPr>
      </w:pPr>
      <w:r>
        <w:rPr>
          <w:rFonts w:hint="eastAsia" w:ascii="方正小标宋简体" w:eastAsia="方正小标宋简体"/>
          <w:sz w:val="52"/>
          <w:szCs w:val="52"/>
        </w:rPr>
        <w:t>宿迁市中等职业学校</w:t>
      </w:r>
    </w:p>
    <w:p w14:paraId="2D338535">
      <w:pPr>
        <w:spacing w:line="360" w:lineRule="auto"/>
        <w:jc w:val="center"/>
        <w:rPr>
          <w:rFonts w:ascii="方正楷体_GBK" w:hAnsi="宋体" w:eastAsia="方正楷体_GBK"/>
          <w:bCs/>
          <w:sz w:val="72"/>
          <w:szCs w:val="72"/>
        </w:rPr>
      </w:pPr>
      <w:r>
        <w:rPr>
          <w:rFonts w:hint="eastAsia" w:ascii="方正小标宋简体" w:eastAsia="方正小标宋简体"/>
          <w:sz w:val="72"/>
          <w:szCs w:val="72"/>
        </w:rPr>
        <w:t>专业人才培养方案</w:t>
      </w:r>
    </w:p>
    <w:p w14:paraId="23BB9EFE">
      <w:pPr>
        <w:ind w:firstLine="880" w:firstLineChars="200"/>
        <w:jc w:val="center"/>
        <w:rPr>
          <w:rFonts w:ascii="方正楷体_GBK" w:eastAsia="方正楷体_GBK"/>
          <w:bCs/>
          <w:sz w:val="44"/>
          <w:szCs w:val="44"/>
        </w:rPr>
      </w:pPr>
    </w:p>
    <w:p w14:paraId="1BF90046">
      <w:pPr>
        <w:rPr>
          <w:rFonts w:ascii="方正楷体_GBK" w:eastAsia="方正楷体_GBK"/>
          <w:bCs/>
          <w:sz w:val="44"/>
          <w:szCs w:val="44"/>
        </w:rPr>
      </w:pPr>
    </w:p>
    <w:p w14:paraId="1674F5E5">
      <w:pPr>
        <w:ind w:firstLine="880" w:firstLineChars="200"/>
        <w:jc w:val="center"/>
        <w:rPr>
          <w:rFonts w:ascii="方正楷体_GBK" w:eastAsia="方正楷体_GBK"/>
          <w:bCs/>
          <w:sz w:val="44"/>
          <w:szCs w:val="44"/>
        </w:rPr>
      </w:pPr>
    </w:p>
    <w:p w14:paraId="41C35EB3">
      <w:pPr>
        <w:spacing w:line="800" w:lineRule="exact"/>
        <w:ind w:firstLine="800" w:firstLineChars="200"/>
        <w:jc w:val="left"/>
        <w:rPr>
          <w:rFonts w:ascii="仿宋_GB2312" w:eastAsia="仿宋_GB2312"/>
          <w:sz w:val="36"/>
          <w:u w:val="single"/>
        </w:rPr>
      </w:pPr>
      <w:r>
        <w:rPr>
          <w:rFonts w:hint="eastAsia" w:ascii="仿宋_GB2312" w:eastAsia="仿宋_GB2312"/>
          <w:spacing w:val="20"/>
          <w:sz w:val="36"/>
        </w:rPr>
        <w:t>学校名称</w:t>
      </w:r>
      <w:r>
        <w:rPr>
          <w:rFonts w:hint="eastAsia" w:ascii="仿宋_GB2312" w:eastAsia="仿宋_GB2312"/>
          <w:sz w:val="36"/>
        </w:rPr>
        <w:t xml:space="preserve"> </w:t>
      </w:r>
      <w:r>
        <w:rPr>
          <w:rFonts w:hint="eastAsia" w:ascii="仿宋_GB2312" w:eastAsia="仿宋_GB2312"/>
          <w:sz w:val="36"/>
          <w:u w:val="single"/>
        </w:rPr>
        <w:t xml:space="preserve">  江苏省宿迁卫生中等专业学校</w:t>
      </w:r>
    </w:p>
    <w:p w14:paraId="54158443">
      <w:pPr>
        <w:spacing w:line="800" w:lineRule="exact"/>
        <w:ind w:firstLine="800" w:firstLineChars="200"/>
        <w:jc w:val="left"/>
        <w:rPr>
          <w:rFonts w:ascii="仿宋_GB2312" w:eastAsia="仿宋_GB2312"/>
          <w:spacing w:val="20"/>
          <w:sz w:val="36"/>
        </w:rPr>
      </w:pPr>
      <w:bookmarkStart w:id="0" w:name="_Hlk81990374"/>
      <w:r>
        <w:rPr>
          <w:rFonts w:hint="eastAsia" w:ascii="仿宋_GB2312" w:eastAsia="仿宋_GB2312"/>
          <w:spacing w:val="20"/>
          <w:sz w:val="36"/>
        </w:rPr>
        <w:t xml:space="preserve">专业类别 </w:t>
      </w:r>
      <w:r>
        <w:rPr>
          <w:rFonts w:hint="eastAsia" w:ascii="仿宋_GB2312" w:eastAsia="仿宋_GB2312"/>
          <w:sz w:val="36"/>
          <w:u w:val="single"/>
        </w:rPr>
        <w:t xml:space="preserve">   </w:t>
      </w:r>
      <w:r>
        <w:rPr>
          <w:rFonts w:ascii="仿宋_GB2312" w:eastAsia="仿宋_GB2312"/>
          <w:sz w:val="36"/>
          <w:u w:val="single"/>
        </w:rPr>
        <w:t xml:space="preserve">  </w:t>
      </w:r>
      <w:r>
        <w:rPr>
          <w:rFonts w:hint="eastAsia" w:ascii="仿宋_GB2312" w:eastAsia="仿宋_GB2312"/>
          <w:sz w:val="36"/>
          <w:u w:val="single"/>
        </w:rPr>
        <w:t xml:space="preserve">制 </w:t>
      </w:r>
      <w:r>
        <w:rPr>
          <w:rFonts w:ascii="仿宋_GB2312" w:eastAsia="仿宋_GB2312"/>
          <w:sz w:val="36"/>
          <w:u w:val="single"/>
        </w:rPr>
        <w:t xml:space="preserve"> </w:t>
      </w:r>
      <w:r>
        <w:rPr>
          <w:rFonts w:hint="eastAsia" w:ascii="仿宋_GB2312" w:eastAsia="仿宋_GB2312"/>
          <w:sz w:val="36"/>
          <w:u w:val="single"/>
        </w:rPr>
        <w:t xml:space="preserve">药 </w:t>
      </w:r>
      <w:r>
        <w:rPr>
          <w:rFonts w:ascii="仿宋_GB2312" w:eastAsia="仿宋_GB2312"/>
          <w:sz w:val="36"/>
          <w:u w:val="single"/>
        </w:rPr>
        <w:t xml:space="preserve"> </w:t>
      </w:r>
      <w:r>
        <w:rPr>
          <w:rFonts w:hint="eastAsia" w:ascii="仿宋_GB2312" w:eastAsia="仿宋_GB2312"/>
          <w:sz w:val="36"/>
          <w:u w:val="single"/>
        </w:rPr>
        <w:t>类</w:t>
      </w:r>
      <w:r>
        <w:rPr>
          <w:rFonts w:ascii="仿宋_GB2312" w:eastAsia="仿宋_GB2312"/>
          <w:sz w:val="36"/>
          <w:u w:val="single"/>
        </w:rPr>
        <w:t xml:space="preserve">             </w:t>
      </w:r>
    </w:p>
    <w:bookmarkEnd w:id="0"/>
    <w:p w14:paraId="159938D5">
      <w:pPr>
        <w:spacing w:line="800" w:lineRule="exact"/>
        <w:ind w:firstLine="800" w:firstLineChars="200"/>
        <w:jc w:val="left"/>
        <w:rPr>
          <w:rFonts w:ascii="仿宋_GB2312" w:eastAsia="仿宋_GB2312"/>
          <w:sz w:val="36"/>
          <w:u w:val="single"/>
        </w:rPr>
      </w:pPr>
      <w:r>
        <w:rPr>
          <w:rFonts w:hint="eastAsia" w:ascii="仿宋_GB2312" w:eastAsia="仿宋_GB2312"/>
          <w:spacing w:val="20"/>
          <w:sz w:val="36"/>
        </w:rPr>
        <w:t>专业名称</w:t>
      </w:r>
      <w:r>
        <w:rPr>
          <w:rFonts w:hint="eastAsia" w:ascii="仿宋_GB2312" w:eastAsia="仿宋_GB2312"/>
          <w:sz w:val="36"/>
        </w:rPr>
        <w:t xml:space="preserve"> </w:t>
      </w:r>
      <w:bookmarkStart w:id="1" w:name="_Hlk81990135"/>
      <w:r>
        <w:rPr>
          <w:rFonts w:hint="eastAsia" w:ascii="仿宋_GB2312" w:eastAsia="仿宋_GB2312"/>
          <w:sz w:val="36"/>
          <w:u w:val="single"/>
        </w:rPr>
        <w:t xml:space="preserve">   </w:t>
      </w:r>
      <w:r>
        <w:rPr>
          <w:rFonts w:ascii="仿宋_GB2312" w:eastAsia="仿宋_GB2312"/>
          <w:sz w:val="36"/>
          <w:u w:val="single"/>
        </w:rPr>
        <w:t xml:space="preserve">   </w:t>
      </w:r>
      <w:r>
        <w:rPr>
          <w:rFonts w:hint="eastAsia" w:ascii="仿宋_GB2312" w:eastAsia="仿宋_GB2312"/>
          <w:sz w:val="36"/>
          <w:u w:val="single"/>
        </w:rPr>
        <w:t xml:space="preserve">药 </w:t>
      </w:r>
      <w:r>
        <w:rPr>
          <w:rFonts w:ascii="仿宋_GB2312" w:eastAsia="仿宋_GB2312"/>
          <w:sz w:val="36"/>
          <w:u w:val="single"/>
        </w:rPr>
        <w:t xml:space="preserve">   </w:t>
      </w:r>
      <w:r>
        <w:rPr>
          <w:rFonts w:hint="eastAsia" w:ascii="仿宋_GB2312" w:eastAsia="仿宋_GB2312"/>
          <w:sz w:val="36"/>
          <w:u w:val="single"/>
        </w:rPr>
        <w:t xml:space="preserve">剂 </w:t>
      </w:r>
      <w:r>
        <w:rPr>
          <w:rFonts w:ascii="仿宋_GB2312" w:eastAsia="仿宋_GB2312"/>
          <w:sz w:val="36"/>
          <w:u w:val="single"/>
        </w:rPr>
        <w:t xml:space="preserve">             </w:t>
      </w:r>
      <w:bookmarkEnd w:id="1"/>
    </w:p>
    <w:p w14:paraId="4EAE0FAE">
      <w:pPr>
        <w:spacing w:line="800" w:lineRule="exact"/>
        <w:ind w:firstLine="800" w:firstLineChars="200"/>
        <w:jc w:val="left"/>
        <w:rPr>
          <w:rFonts w:hint="eastAsia" w:ascii="仿宋_GB2312" w:eastAsia="仿宋_GB2312"/>
          <w:spacing w:val="20"/>
          <w:sz w:val="36"/>
          <w:u w:val="single"/>
          <w:lang w:val="en-US" w:eastAsia="zh-CN"/>
        </w:rPr>
      </w:pPr>
      <w:r>
        <w:rPr>
          <w:rFonts w:hint="eastAsia" w:ascii="仿宋_GB2312" w:eastAsia="仿宋_GB2312"/>
          <w:spacing w:val="20"/>
          <w:sz w:val="36"/>
        </w:rPr>
        <w:t xml:space="preserve">专业代码 </w:t>
      </w:r>
      <w:r>
        <w:rPr>
          <w:rFonts w:hint="eastAsia" w:ascii="仿宋_GB2312" w:eastAsia="仿宋_GB2312"/>
          <w:spacing w:val="20"/>
          <w:sz w:val="36"/>
          <w:u w:val="single"/>
        </w:rPr>
        <w:t xml:space="preserve">  </w:t>
      </w:r>
      <w:r>
        <w:rPr>
          <w:rFonts w:ascii="仿宋_GB2312" w:eastAsia="仿宋_GB2312"/>
          <w:spacing w:val="20"/>
          <w:sz w:val="36"/>
          <w:u w:val="single"/>
        </w:rPr>
        <w:t xml:space="preserve">  </w:t>
      </w:r>
      <w:r>
        <w:rPr>
          <w:rFonts w:hint="eastAsia" w:ascii="仿宋_GB2312" w:eastAsia="仿宋_GB2312"/>
          <w:spacing w:val="20"/>
          <w:sz w:val="36"/>
          <w:u w:val="single"/>
        </w:rPr>
        <w:t xml:space="preserve"> 720</w:t>
      </w:r>
      <w:r>
        <w:rPr>
          <w:rFonts w:ascii="仿宋_GB2312" w:eastAsia="仿宋_GB2312"/>
          <w:spacing w:val="20"/>
          <w:sz w:val="36"/>
          <w:u w:val="single"/>
        </w:rPr>
        <w:t>3</w:t>
      </w:r>
      <w:r>
        <w:rPr>
          <w:rFonts w:hint="eastAsia" w:ascii="仿宋_GB2312" w:eastAsia="仿宋_GB2312"/>
          <w:spacing w:val="20"/>
          <w:sz w:val="36"/>
          <w:u w:val="single"/>
        </w:rPr>
        <w:t>01</w:t>
      </w:r>
      <w:r>
        <w:rPr>
          <w:rFonts w:ascii="仿宋_GB2312" w:eastAsia="仿宋_GB2312"/>
          <w:spacing w:val="20"/>
          <w:sz w:val="36"/>
          <w:u w:val="single"/>
        </w:rPr>
        <w:t xml:space="preserve">           </w:t>
      </w:r>
      <w:r>
        <w:rPr>
          <w:rFonts w:hint="eastAsia" w:ascii="仿宋_GB2312" w:eastAsia="仿宋_GB2312"/>
          <w:spacing w:val="20"/>
          <w:sz w:val="36"/>
          <w:u w:val="single"/>
          <w:lang w:val="en-US" w:eastAsia="zh-CN"/>
        </w:rPr>
        <w:t xml:space="preserve"> </w:t>
      </w:r>
    </w:p>
    <w:p w14:paraId="2402FCE2">
      <w:pPr>
        <w:spacing w:line="800" w:lineRule="exact"/>
        <w:ind w:firstLine="800" w:firstLineChars="200"/>
        <w:jc w:val="left"/>
        <w:rPr>
          <w:rFonts w:hint="default" w:ascii="仿宋_GB2312" w:eastAsia="仿宋_GB2312"/>
          <w:sz w:val="32"/>
          <w:szCs w:val="32"/>
          <w:lang w:val="en-US" w:eastAsia="zh-CN"/>
        </w:rPr>
      </w:pPr>
      <w:r>
        <w:rPr>
          <w:rFonts w:hint="eastAsia" w:ascii="仿宋_GB2312" w:eastAsia="仿宋_GB2312"/>
          <w:spacing w:val="20"/>
          <w:sz w:val="36"/>
        </w:rPr>
        <w:t>专门化方向</w:t>
      </w:r>
      <w:r>
        <w:rPr>
          <w:rFonts w:ascii="仿宋_GB2312" w:eastAsia="仿宋_GB2312"/>
          <w:sz w:val="36"/>
        </w:rPr>
        <w:t xml:space="preserve"> </w:t>
      </w:r>
      <w:r>
        <w:rPr>
          <w:rFonts w:hint="eastAsia" w:ascii="仿宋_GB2312" w:eastAsia="仿宋_GB2312"/>
          <w:sz w:val="36"/>
          <w:u w:val="single"/>
        </w:rPr>
        <w:t xml:space="preserve">   </w:t>
      </w:r>
      <w:r>
        <w:rPr>
          <w:rFonts w:ascii="仿宋_GB2312" w:eastAsia="仿宋_GB2312"/>
          <w:sz w:val="36"/>
          <w:u w:val="single"/>
        </w:rPr>
        <w:t xml:space="preserve">  </w:t>
      </w:r>
      <w:r>
        <w:rPr>
          <w:rFonts w:hint="eastAsia" w:ascii="仿宋_GB2312" w:eastAsia="仿宋_GB2312"/>
          <w:sz w:val="36"/>
          <w:u w:val="single"/>
        </w:rPr>
        <w:t xml:space="preserve">临床调剂 </w:t>
      </w:r>
      <w:r>
        <w:rPr>
          <w:rFonts w:ascii="仿宋_GB2312" w:eastAsia="仿宋_GB2312"/>
          <w:sz w:val="36"/>
          <w:u w:val="single"/>
        </w:rPr>
        <w:t xml:space="preserve">          </w:t>
      </w:r>
      <w:r>
        <w:rPr>
          <w:rFonts w:hint="eastAsia" w:ascii="仿宋_GB2312" w:eastAsia="仿宋_GB2312"/>
          <w:sz w:val="36"/>
          <w:u w:val="single"/>
          <w:lang w:val="en-US" w:eastAsia="zh-CN"/>
        </w:rPr>
        <w:t xml:space="preserve">  </w:t>
      </w:r>
    </w:p>
    <w:p w14:paraId="55350699">
      <w:pPr>
        <w:ind w:firstLine="640" w:firstLineChars="200"/>
        <w:jc w:val="center"/>
        <w:rPr>
          <w:rFonts w:ascii="方正楷体_GBK" w:hAnsi="楷体" w:eastAsia="方正楷体_GBK"/>
          <w:bCs/>
          <w:sz w:val="32"/>
          <w:szCs w:val="32"/>
        </w:rPr>
      </w:pPr>
    </w:p>
    <w:p w14:paraId="10AE1492">
      <w:pPr>
        <w:rPr>
          <w:rFonts w:ascii="方正楷体_GBK" w:hAnsi="楷体" w:eastAsia="方正楷体_GBK"/>
          <w:bCs/>
          <w:sz w:val="32"/>
          <w:szCs w:val="32"/>
        </w:rPr>
      </w:pPr>
    </w:p>
    <w:p w14:paraId="34F19D87">
      <w:pPr>
        <w:tabs>
          <w:tab w:val="left" w:pos="7950"/>
        </w:tabs>
        <w:jc w:val="left"/>
        <w:rPr>
          <w:rFonts w:ascii="方正楷体_GBK" w:hAnsi="楷体" w:eastAsia="方正楷体_GBK"/>
          <w:bCs/>
          <w:sz w:val="32"/>
          <w:szCs w:val="32"/>
        </w:rPr>
      </w:pPr>
    </w:p>
    <w:p w14:paraId="45FB7579">
      <w:pPr>
        <w:spacing w:line="520" w:lineRule="exact"/>
        <w:jc w:val="center"/>
        <w:rPr>
          <w:rFonts w:ascii="方正黑体_GBK" w:hAnsi="仿宋" w:eastAsia="方正黑体_GBK" w:cs="Times New Roman"/>
          <w:bCs/>
          <w:sz w:val="28"/>
          <w:szCs w:val="28"/>
        </w:rPr>
      </w:pPr>
      <w:r>
        <w:rPr>
          <w:rFonts w:hint="eastAsia" w:ascii="宋体" w:hAnsi="宋体"/>
          <w:b/>
          <w:bCs/>
          <w:sz w:val="36"/>
        </w:rPr>
        <w:t>宿迁市教育局</w:t>
      </w:r>
      <w:r>
        <w:rPr>
          <w:rFonts w:ascii="宋体" w:hAnsi="宋体"/>
          <w:b/>
          <w:bCs/>
          <w:sz w:val="36"/>
        </w:rPr>
        <w:t xml:space="preserve"> </w:t>
      </w:r>
      <w:r>
        <w:rPr>
          <w:rFonts w:hint="eastAsia" w:ascii="宋体" w:hAnsi="宋体"/>
          <w:b/>
          <w:bCs/>
          <w:sz w:val="36"/>
        </w:rPr>
        <w:t>印制</w:t>
      </w:r>
      <w:r>
        <w:rPr>
          <w:rFonts w:ascii="方正楷体_GBK" w:hAnsi="楷体" w:eastAsia="方正楷体_GBK"/>
          <w:bCs/>
          <w:sz w:val="32"/>
          <w:szCs w:val="32"/>
        </w:rPr>
        <w:tab/>
      </w:r>
    </w:p>
    <w:p w14:paraId="3A5B07F1">
      <w:pPr>
        <w:spacing w:line="400" w:lineRule="exact"/>
        <w:ind w:firstLine="560" w:firstLineChars="200"/>
        <w:rPr>
          <w:rFonts w:hint="eastAsia" w:ascii="方正黑体_GBK" w:hAnsi="仿宋" w:eastAsia="方正黑体_GBK" w:cs="Times New Roman"/>
          <w:bCs/>
          <w:sz w:val="28"/>
          <w:szCs w:val="28"/>
        </w:rPr>
      </w:pPr>
    </w:p>
    <w:p w14:paraId="7525AB17">
      <w:pPr>
        <w:spacing w:line="400" w:lineRule="exact"/>
        <w:ind w:firstLine="560" w:firstLineChars="200"/>
        <w:rPr>
          <w:rFonts w:hint="eastAsia" w:ascii="方正黑体_GBK" w:hAnsi="仿宋" w:eastAsia="方正黑体_GBK" w:cs="Times New Roman"/>
          <w:bCs/>
          <w:sz w:val="28"/>
          <w:szCs w:val="28"/>
        </w:rPr>
      </w:pPr>
    </w:p>
    <w:p w14:paraId="7750D52C">
      <w:pPr>
        <w:spacing w:line="400" w:lineRule="exact"/>
        <w:ind w:firstLine="560" w:firstLineChars="200"/>
        <w:rPr>
          <w:rFonts w:hint="eastAsia" w:ascii="方正黑体_GBK" w:hAnsi="仿宋" w:eastAsia="方正黑体_GBK" w:cs="Times New Roman"/>
          <w:bCs/>
          <w:sz w:val="28"/>
          <w:szCs w:val="28"/>
        </w:rPr>
      </w:pPr>
    </w:p>
    <w:p w14:paraId="6B6C1D34">
      <w:pPr>
        <w:numPr>
          <w:ilvl w:val="0"/>
          <w:numId w:val="0"/>
        </w:numPr>
        <w:spacing w:line="400" w:lineRule="exact"/>
        <w:ind w:firstLine="560" w:firstLineChars="200"/>
        <w:rPr>
          <w:rFonts w:hint="eastAsia" w:ascii="方正黑体_GBK" w:hAnsi="仿宋" w:eastAsia="方正黑体_GBK" w:cs="Times New Roman"/>
          <w:bCs/>
          <w:kern w:val="2"/>
          <w:sz w:val="28"/>
          <w:szCs w:val="28"/>
          <w:lang w:val="en-US" w:eastAsia="zh-CN" w:bidi="ar-SA"/>
        </w:rPr>
        <w:sectPr>
          <w:footerReference r:id="rId3" w:type="even"/>
          <w:pgSz w:w="11906" w:h="16838"/>
          <w:pgMar w:top="1701" w:right="1417" w:bottom="1417" w:left="1417" w:header="851" w:footer="992" w:gutter="0"/>
          <w:cols w:space="0" w:num="1"/>
          <w:docGrid w:linePitch="312" w:charSpace="0"/>
        </w:sectPr>
      </w:pPr>
    </w:p>
    <w:sdt>
      <w:sdtPr>
        <w:rPr>
          <w:rFonts w:ascii="宋体" w:hAnsi="宋体" w:eastAsia="宋体"/>
          <w:color w:val="auto"/>
          <w:kern w:val="0"/>
          <w:sz w:val="21"/>
        </w:rPr>
        <w:id w:val="147454385"/>
        <w:docPartObj>
          <w:docPartGallery w:val="Table of Contents"/>
          <w:docPartUnique/>
        </w:docPartObj>
      </w:sdtPr>
      <w:sdtEndPr>
        <w:rPr>
          <w:rStyle w:val="24"/>
          <w:rFonts w:hint="eastAsia" w:cs="Times New Roman" w:asciiTheme="minorEastAsia" w:hAnsiTheme="minorEastAsia" w:eastAsiaTheme="minorEastAsia"/>
          <w:color w:val="auto"/>
          <w:kern w:val="2"/>
          <w:sz w:val="28"/>
          <w:szCs w:val="28"/>
          <w:u w:val="none"/>
          <w:lang w:val="en-US" w:eastAsia="zh-CN" w:bidi="ar-SA"/>
        </w:rPr>
      </w:sdtEndPr>
      <w:sdtContent>
        <w:p w14:paraId="303500A9">
          <w:pPr>
            <w:spacing w:line="276" w:lineRule="auto"/>
            <w:jc w:val="center"/>
            <w:rPr>
              <w:rFonts w:ascii="黑体" w:hAnsi="黑体" w:eastAsia="黑体" w:cs="方正小标宋简体"/>
              <w:color w:val="auto"/>
              <w:sz w:val="56"/>
              <w:szCs w:val="56"/>
            </w:rPr>
          </w:pPr>
          <w:r>
            <w:rPr>
              <w:rFonts w:hint="eastAsia" w:ascii="黑体" w:hAnsi="黑体" w:eastAsia="黑体" w:cs="方正小标宋简体"/>
              <w:color w:val="auto"/>
              <w:sz w:val="36"/>
              <w:szCs w:val="52"/>
            </w:rPr>
            <w:t>目  录</w:t>
          </w:r>
        </w:p>
        <w:p w14:paraId="447AB53B">
          <w:pPr>
            <w:pStyle w:val="13"/>
            <w:tabs>
              <w:tab w:val="right" w:leader="dot" w:pos="8296"/>
            </w:tabs>
            <w:spacing w:line="276" w:lineRule="auto"/>
            <w:rPr>
              <w:rFonts w:asciiTheme="minorEastAsia" w:hAnsiTheme="minorEastAsia" w:eastAsiaTheme="minorEastAsia" w:cstheme="minorBidi"/>
              <w:color w:val="auto"/>
              <w:sz w:val="28"/>
              <w:szCs w:val="28"/>
            </w:rPr>
          </w:pP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TOC \o "1-3" \h \u </w:instrText>
          </w:r>
          <w:r>
            <w:rPr>
              <w:rFonts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"_Toc141709737" </w:instrText>
          </w:r>
          <w:r>
            <w:rPr>
              <w:color w:val="auto"/>
            </w:rPr>
            <w:fldChar w:fldCharType="separate"/>
          </w:r>
          <w:r>
            <w:rPr>
              <w:rStyle w:val="24"/>
              <w:rFonts w:asciiTheme="minorEastAsia" w:hAnsiTheme="minorEastAsia" w:eastAsiaTheme="minorEastAsia"/>
              <w:color w:val="auto"/>
              <w:sz w:val="28"/>
              <w:szCs w:val="28"/>
            </w:rPr>
            <w:t>一、专业</w:t>
          </w:r>
          <w:r>
            <w:rPr>
              <w:rStyle w:val="24"/>
              <w:rFonts w:hint="eastAsia" w:asciiTheme="minorEastAsia" w:hAnsiTheme="minorEastAsia" w:eastAsiaTheme="minorEastAsia"/>
              <w:color w:val="auto"/>
              <w:sz w:val="28"/>
              <w:szCs w:val="28"/>
              <w:lang w:val="en-US" w:eastAsia="zh-CN"/>
            </w:rPr>
            <w:t>与专业化方向</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_Toc141709737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3CE3B7C1">
          <w:pPr>
            <w:pStyle w:val="13"/>
            <w:tabs>
              <w:tab w:val="right" w:leader="dot" w:pos="8296"/>
            </w:tabs>
            <w:spacing w:line="276" w:lineRule="auto"/>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"_Toc141709738" </w:instrText>
          </w:r>
          <w:r>
            <w:rPr>
              <w:color w:val="auto"/>
            </w:rPr>
            <w:fldChar w:fldCharType="separate"/>
          </w:r>
          <w:r>
            <w:rPr>
              <w:rStyle w:val="24"/>
              <w:rFonts w:asciiTheme="minorEastAsia" w:hAnsiTheme="minorEastAsia" w:eastAsiaTheme="minorEastAsia"/>
              <w:color w:val="auto"/>
              <w:sz w:val="28"/>
              <w:szCs w:val="28"/>
            </w:rPr>
            <w:t>二、入学要求</w:t>
          </w:r>
          <w:r>
            <w:rPr>
              <w:rStyle w:val="24"/>
              <w:rFonts w:hint="eastAsia" w:asciiTheme="minorEastAsia" w:hAnsiTheme="minorEastAsia" w:eastAsiaTheme="minorEastAsia"/>
              <w:color w:val="auto"/>
              <w:sz w:val="28"/>
              <w:szCs w:val="28"/>
              <w:lang w:val="en-US" w:eastAsia="zh-CN"/>
            </w:rPr>
            <w:t>与基本学制</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_Toc141709738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4C69EFFE">
          <w:pPr>
            <w:pStyle w:val="13"/>
            <w:tabs>
              <w:tab w:val="right" w:leader="dot" w:pos="8296"/>
            </w:tabs>
            <w:spacing w:line="276" w:lineRule="auto"/>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"_Toc141709739" </w:instrText>
          </w:r>
          <w:r>
            <w:rPr>
              <w:color w:val="auto"/>
            </w:rPr>
            <w:fldChar w:fldCharType="separate"/>
          </w:r>
          <w:r>
            <w:rPr>
              <w:rStyle w:val="24"/>
              <w:rFonts w:asciiTheme="minorEastAsia" w:hAnsiTheme="minorEastAsia" w:eastAsiaTheme="minorEastAsia"/>
              <w:color w:val="auto"/>
              <w:sz w:val="28"/>
              <w:szCs w:val="28"/>
            </w:rPr>
            <w:t>三、</w:t>
          </w:r>
          <w:r>
            <w:rPr>
              <w:rStyle w:val="24"/>
              <w:rFonts w:hint="eastAsia" w:asciiTheme="minorEastAsia" w:hAnsiTheme="minorEastAsia" w:eastAsiaTheme="minorEastAsia"/>
              <w:color w:val="auto"/>
              <w:sz w:val="28"/>
              <w:szCs w:val="28"/>
              <w:lang w:val="en-US" w:eastAsia="zh-CN"/>
            </w:rPr>
            <w:t>培养目标</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_Toc141709739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468950A8">
          <w:pPr>
            <w:pStyle w:val="13"/>
            <w:tabs>
              <w:tab w:val="right" w:leader="dot" w:pos="8296"/>
            </w:tabs>
            <w:spacing w:line="276" w:lineRule="auto"/>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"_Toc141709740" </w:instrText>
          </w:r>
          <w:r>
            <w:rPr>
              <w:color w:val="auto"/>
            </w:rPr>
            <w:fldChar w:fldCharType="separate"/>
          </w:r>
          <w:r>
            <w:rPr>
              <w:rStyle w:val="24"/>
              <w:rFonts w:asciiTheme="minorEastAsia" w:hAnsiTheme="minorEastAsia" w:eastAsiaTheme="minorEastAsia"/>
              <w:color w:val="auto"/>
              <w:sz w:val="28"/>
              <w:szCs w:val="28"/>
            </w:rPr>
            <w:t>四、职业面向</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_Toc141709740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03436653">
          <w:pPr>
            <w:pStyle w:val="13"/>
            <w:tabs>
              <w:tab w:val="right" w:leader="dot" w:pos="8296"/>
            </w:tabs>
            <w:spacing w:line="276" w:lineRule="auto"/>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"_Toc141709741" </w:instrText>
          </w:r>
          <w:r>
            <w:rPr>
              <w:color w:val="auto"/>
            </w:rPr>
            <w:fldChar w:fldCharType="separate"/>
          </w:r>
          <w:r>
            <w:rPr>
              <w:rStyle w:val="24"/>
              <w:rFonts w:asciiTheme="minorEastAsia" w:hAnsiTheme="minorEastAsia" w:eastAsiaTheme="minorEastAsia"/>
              <w:color w:val="auto"/>
              <w:sz w:val="28"/>
              <w:szCs w:val="28"/>
            </w:rPr>
            <w:t>五、培养</w:t>
          </w:r>
          <w:r>
            <w:rPr>
              <w:rStyle w:val="24"/>
              <w:rFonts w:hint="eastAsia" w:asciiTheme="minorEastAsia" w:hAnsiTheme="minorEastAsia" w:eastAsiaTheme="minorEastAsia"/>
              <w:color w:val="auto"/>
              <w:sz w:val="28"/>
              <w:szCs w:val="28"/>
              <w:lang w:val="en-US" w:eastAsia="zh-CN"/>
            </w:rPr>
            <w:t>规格</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_Toc141709741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5EBFCAF3">
          <w:pPr>
            <w:pStyle w:val="14"/>
            <w:tabs>
              <w:tab w:val="right" w:leader="dot" w:pos="8296"/>
            </w:tabs>
            <w:spacing w:line="276" w:lineRule="auto"/>
            <w:ind w:left="640"/>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"_Toc141709743" </w:instrText>
          </w:r>
          <w:r>
            <w:rPr>
              <w:color w:val="auto"/>
            </w:rPr>
            <w:fldChar w:fldCharType="separate"/>
          </w:r>
          <w:r>
            <w:rPr>
              <w:rStyle w:val="24"/>
              <w:rFonts w:asciiTheme="minorEastAsia" w:hAnsiTheme="minorEastAsia" w:eastAsiaTheme="minorEastAsia"/>
              <w:bCs/>
              <w:color w:val="auto"/>
              <w:sz w:val="28"/>
              <w:szCs w:val="28"/>
            </w:rPr>
            <w:t>（一）</w:t>
          </w:r>
          <w:r>
            <w:rPr>
              <w:rStyle w:val="24"/>
              <w:rFonts w:hint="eastAsia" w:asciiTheme="minorEastAsia" w:hAnsiTheme="minorEastAsia" w:eastAsiaTheme="minorEastAsia"/>
              <w:bCs/>
              <w:color w:val="auto"/>
              <w:sz w:val="28"/>
              <w:szCs w:val="28"/>
              <w:lang w:val="en-US" w:eastAsia="zh-CN"/>
            </w:rPr>
            <w:t>综合</w:t>
          </w:r>
          <w:r>
            <w:rPr>
              <w:rStyle w:val="24"/>
              <w:rFonts w:asciiTheme="minorEastAsia" w:hAnsiTheme="minorEastAsia" w:eastAsiaTheme="minorEastAsia"/>
              <w:bCs/>
              <w:color w:val="auto"/>
              <w:sz w:val="28"/>
              <w:szCs w:val="28"/>
            </w:rPr>
            <w:t>素质</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1</w:t>
          </w:r>
          <w:r>
            <w:rPr>
              <w:rFonts w:hint="eastAsia" w:asciiTheme="minorEastAsia" w:hAnsiTheme="minorEastAsia" w:eastAsiaTheme="minorEastAsia"/>
              <w:color w:val="auto"/>
              <w:sz w:val="28"/>
              <w:szCs w:val="28"/>
            </w:rPr>
            <w:t xml:space="preserve"> </w:t>
          </w:r>
          <w:r>
            <w:rPr>
              <w:rFonts w:hint="eastAsia"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 xml:space="preserve"> </w:t>
          </w:r>
        </w:p>
        <w:p w14:paraId="4F04714E">
          <w:pPr>
            <w:pStyle w:val="14"/>
            <w:tabs>
              <w:tab w:val="right" w:leader="dot" w:pos="8296"/>
            </w:tabs>
            <w:spacing w:line="276" w:lineRule="auto"/>
            <w:ind w:left="640"/>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"_Toc141709744" </w:instrText>
          </w:r>
          <w:r>
            <w:rPr>
              <w:color w:val="auto"/>
            </w:rPr>
            <w:fldChar w:fldCharType="separate"/>
          </w:r>
          <w:r>
            <w:rPr>
              <w:rStyle w:val="24"/>
              <w:rFonts w:asciiTheme="minorEastAsia" w:hAnsiTheme="minorEastAsia" w:eastAsiaTheme="minorEastAsia"/>
              <w:bCs/>
              <w:color w:val="auto"/>
              <w:sz w:val="28"/>
              <w:szCs w:val="28"/>
            </w:rPr>
            <w:t>（二）</w:t>
          </w:r>
          <w:r>
            <w:rPr>
              <w:rStyle w:val="24"/>
              <w:rFonts w:hint="eastAsia" w:asciiTheme="minorEastAsia" w:hAnsiTheme="minorEastAsia" w:eastAsiaTheme="minorEastAsia"/>
              <w:bCs/>
              <w:color w:val="auto"/>
              <w:sz w:val="28"/>
              <w:szCs w:val="28"/>
              <w:lang w:val="en-US" w:eastAsia="zh-CN"/>
            </w:rPr>
            <w:t>职业能力</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rPr>
            <w:t xml:space="preserve">2 </w:t>
          </w:r>
          <w:r>
            <w:rPr>
              <w:rFonts w:hint="eastAsia" w:asciiTheme="minorEastAsia" w:hAnsiTheme="minorEastAsia" w:eastAsiaTheme="minorEastAsia"/>
              <w:color w:val="auto"/>
              <w:sz w:val="28"/>
              <w:szCs w:val="28"/>
            </w:rPr>
            <w:fldChar w:fldCharType="end"/>
          </w:r>
        </w:p>
        <w:p w14:paraId="43A7C987">
          <w:pPr>
            <w:pStyle w:val="13"/>
            <w:tabs>
              <w:tab w:val="right" w:leader="dot" w:pos="8296"/>
            </w:tabs>
            <w:spacing w:line="276" w:lineRule="auto"/>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"_Toc141709746" </w:instrText>
          </w:r>
          <w:r>
            <w:rPr>
              <w:color w:val="auto"/>
            </w:rPr>
            <w:fldChar w:fldCharType="separate"/>
          </w:r>
          <w:r>
            <w:rPr>
              <w:rStyle w:val="24"/>
              <w:rFonts w:hint="eastAsia" w:cs="Times New Roman" w:asciiTheme="minorEastAsia" w:hAnsiTheme="minorEastAsia" w:eastAsiaTheme="minorEastAsia"/>
              <w:color w:val="auto"/>
              <w:sz w:val="28"/>
              <w:szCs w:val="28"/>
              <w:lang w:val="en-US" w:eastAsia="zh-CN"/>
            </w:rPr>
            <w:t>六</w:t>
          </w:r>
          <w:r>
            <w:rPr>
              <w:rStyle w:val="24"/>
              <w:rFonts w:asciiTheme="minorEastAsia" w:hAnsiTheme="minorEastAsia" w:eastAsiaTheme="minorEastAsia"/>
              <w:color w:val="auto"/>
              <w:sz w:val="28"/>
              <w:szCs w:val="28"/>
            </w:rPr>
            <w:t>、课程设置</w:t>
          </w:r>
          <w:r>
            <w:rPr>
              <w:rStyle w:val="24"/>
              <w:rFonts w:hint="eastAsia" w:asciiTheme="minorEastAsia" w:hAnsiTheme="minorEastAsia" w:eastAsiaTheme="minorEastAsia"/>
              <w:color w:val="auto"/>
              <w:sz w:val="28"/>
              <w:szCs w:val="28"/>
              <w:lang w:val="en-US" w:eastAsia="zh-CN"/>
            </w:rPr>
            <w:t>及教学要求</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4</w:t>
          </w:r>
          <w:r>
            <w:rPr>
              <w:rFonts w:asciiTheme="minorEastAsia" w:hAnsiTheme="minorEastAsia" w:eastAsiaTheme="minorEastAsia"/>
              <w:color w:val="auto"/>
              <w:sz w:val="28"/>
              <w:szCs w:val="28"/>
            </w:rPr>
            <w:fldChar w:fldCharType="end"/>
          </w:r>
        </w:p>
        <w:p w14:paraId="4ECAC21D">
          <w:pPr>
            <w:pStyle w:val="14"/>
            <w:tabs>
              <w:tab w:val="right" w:leader="dot" w:pos="8296"/>
            </w:tabs>
            <w:spacing w:line="276" w:lineRule="auto"/>
            <w:ind w:left="640"/>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"_Toc141709747" </w:instrText>
          </w:r>
          <w:r>
            <w:rPr>
              <w:color w:val="auto"/>
            </w:rPr>
            <w:fldChar w:fldCharType="separate"/>
          </w:r>
          <w:r>
            <w:rPr>
              <w:rStyle w:val="24"/>
              <w:rFonts w:asciiTheme="minorEastAsia" w:hAnsiTheme="minorEastAsia" w:eastAsiaTheme="minorEastAsia"/>
              <w:bCs/>
              <w:color w:val="auto"/>
              <w:sz w:val="28"/>
              <w:szCs w:val="28"/>
            </w:rPr>
            <w:t>（一）</w:t>
          </w:r>
          <w:r>
            <w:rPr>
              <w:rStyle w:val="24"/>
              <w:rFonts w:hint="eastAsia" w:asciiTheme="minorEastAsia" w:hAnsiTheme="minorEastAsia" w:eastAsiaTheme="minorEastAsia"/>
              <w:bCs/>
              <w:color w:val="auto"/>
              <w:sz w:val="28"/>
              <w:szCs w:val="28"/>
              <w:lang w:val="en-US" w:eastAsia="zh-CN"/>
            </w:rPr>
            <w:t>课程结构</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4</w:t>
          </w:r>
          <w:r>
            <w:rPr>
              <w:rFonts w:asciiTheme="minorEastAsia" w:hAnsiTheme="minorEastAsia" w:eastAsiaTheme="minorEastAsia"/>
              <w:color w:val="auto"/>
              <w:sz w:val="28"/>
              <w:szCs w:val="28"/>
            </w:rPr>
            <w:fldChar w:fldCharType="end"/>
          </w:r>
        </w:p>
        <w:p w14:paraId="5065D9A2">
          <w:pPr>
            <w:pStyle w:val="14"/>
            <w:tabs>
              <w:tab w:val="right" w:leader="dot" w:pos="8296"/>
            </w:tabs>
            <w:spacing w:line="276" w:lineRule="auto"/>
            <w:ind w:left="640"/>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"_Toc141709748" </w:instrText>
          </w:r>
          <w:r>
            <w:rPr>
              <w:color w:val="auto"/>
            </w:rPr>
            <w:fldChar w:fldCharType="separate"/>
          </w:r>
          <w:r>
            <w:rPr>
              <w:rStyle w:val="24"/>
              <w:rFonts w:asciiTheme="minorEastAsia" w:hAnsiTheme="minorEastAsia" w:eastAsiaTheme="minorEastAsia"/>
              <w:bCs/>
              <w:color w:val="auto"/>
              <w:sz w:val="28"/>
              <w:szCs w:val="28"/>
            </w:rPr>
            <w:t>（二）</w:t>
          </w:r>
          <w:r>
            <w:rPr>
              <w:rStyle w:val="24"/>
              <w:rFonts w:hint="eastAsia" w:asciiTheme="minorEastAsia" w:hAnsiTheme="minorEastAsia" w:eastAsiaTheme="minorEastAsia"/>
              <w:bCs/>
              <w:color w:val="auto"/>
              <w:sz w:val="28"/>
              <w:szCs w:val="28"/>
              <w:lang w:val="en-US" w:eastAsia="zh-CN"/>
            </w:rPr>
            <w:t>主要课程要求</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5</w:t>
          </w:r>
          <w:r>
            <w:rPr>
              <w:rFonts w:asciiTheme="minorEastAsia" w:hAnsiTheme="minorEastAsia" w:eastAsiaTheme="minorEastAsia"/>
              <w:color w:val="auto"/>
              <w:sz w:val="28"/>
              <w:szCs w:val="28"/>
            </w:rPr>
            <w:fldChar w:fldCharType="end"/>
          </w:r>
        </w:p>
        <w:p w14:paraId="06F4A085">
          <w:pPr>
            <w:pStyle w:val="13"/>
            <w:tabs>
              <w:tab w:val="right" w:leader="dot" w:pos="8296"/>
            </w:tabs>
            <w:spacing w:line="276" w:lineRule="auto"/>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"_Toc141709749" </w:instrText>
          </w:r>
          <w:r>
            <w:rPr>
              <w:color w:val="auto"/>
            </w:rPr>
            <w:fldChar w:fldCharType="separate"/>
          </w:r>
          <w:r>
            <w:rPr>
              <w:rStyle w:val="24"/>
              <w:rFonts w:hint="eastAsia" w:asciiTheme="minorEastAsia" w:hAnsiTheme="minorEastAsia" w:eastAsiaTheme="minorEastAsia"/>
              <w:color w:val="auto"/>
              <w:sz w:val="28"/>
              <w:szCs w:val="28"/>
              <w:lang w:val="en-US" w:eastAsia="zh-CN"/>
            </w:rPr>
            <w:t>七</w:t>
          </w:r>
          <w:r>
            <w:rPr>
              <w:rStyle w:val="24"/>
              <w:rFonts w:asciiTheme="minorEastAsia" w:hAnsiTheme="minorEastAsia" w:eastAsiaTheme="minorEastAsia"/>
              <w:color w:val="auto"/>
              <w:sz w:val="28"/>
              <w:szCs w:val="28"/>
            </w:rPr>
            <w:t>、教学安排</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1</w:t>
          </w:r>
          <w:r>
            <w:rPr>
              <w:rFonts w:hint="eastAsia"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2</w:t>
          </w:r>
        </w:p>
        <w:p w14:paraId="5D10167E">
          <w:pPr>
            <w:pStyle w:val="14"/>
            <w:tabs>
              <w:tab w:val="right" w:leader="dot" w:pos="8296"/>
            </w:tabs>
            <w:spacing w:line="276" w:lineRule="auto"/>
            <w:ind w:left="640"/>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"_Toc141709750" </w:instrText>
          </w:r>
          <w:r>
            <w:rPr>
              <w:color w:val="auto"/>
            </w:rPr>
            <w:fldChar w:fldCharType="separate"/>
          </w:r>
          <w:r>
            <w:rPr>
              <w:rStyle w:val="24"/>
              <w:rFonts w:asciiTheme="minorEastAsia" w:hAnsiTheme="minorEastAsia" w:eastAsiaTheme="minorEastAsia"/>
              <w:bCs/>
              <w:color w:val="auto"/>
              <w:sz w:val="28"/>
              <w:szCs w:val="28"/>
            </w:rPr>
            <w:t>（一）教学时间</w:t>
          </w:r>
          <w:r>
            <w:rPr>
              <w:rStyle w:val="24"/>
              <w:rFonts w:hint="eastAsia" w:asciiTheme="minorEastAsia" w:hAnsiTheme="minorEastAsia" w:eastAsiaTheme="minorEastAsia"/>
              <w:bCs/>
              <w:color w:val="auto"/>
              <w:sz w:val="28"/>
              <w:szCs w:val="28"/>
              <w:lang w:val="en-US" w:eastAsia="zh-CN"/>
            </w:rPr>
            <w:t>安排</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1</w:t>
          </w:r>
          <w:r>
            <w:rPr>
              <w:rFonts w:hint="eastAsia"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2</w:t>
          </w:r>
        </w:p>
        <w:p w14:paraId="3CA766AF">
          <w:pPr>
            <w:pStyle w:val="14"/>
            <w:tabs>
              <w:tab w:val="right" w:leader="dot" w:pos="8296"/>
            </w:tabs>
            <w:spacing w:line="276" w:lineRule="auto"/>
            <w:ind w:left="640"/>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"_Toc141709751" </w:instrText>
          </w:r>
          <w:r>
            <w:rPr>
              <w:color w:val="auto"/>
            </w:rPr>
            <w:fldChar w:fldCharType="separate"/>
          </w:r>
          <w:r>
            <w:rPr>
              <w:rStyle w:val="24"/>
              <w:rFonts w:asciiTheme="minorEastAsia" w:hAnsiTheme="minorEastAsia" w:eastAsiaTheme="minorEastAsia"/>
              <w:bCs/>
              <w:color w:val="auto"/>
              <w:sz w:val="28"/>
              <w:szCs w:val="28"/>
            </w:rPr>
            <w:t>（二）教学进程安排</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1</w:t>
          </w:r>
          <w:r>
            <w:rPr>
              <w:rFonts w:hint="eastAsia"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3</w:t>
          </w:r>
        </w:p>
        <w:p w14:paraId="6B18B90F">
          <w:pPr>
            <w:pStyle w:val="13"/>
            <w:tabs>
              <w:tab w:val="right" w:leader="dot" w:pos="8296"/>
            </w:tabs>
            <w:spacing w:line="276" w:lineRule="auto"/>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"_Toc141709753" </w:instrText>
          </w:r>
          <w:r>
            <w:rPr>
              <w:color w:val="auto"/>
            </w:rPr>
            <w:fldChar w:fldCharType="separate"/>
          </w:r>
          <w:r>
            <w:rPr>
              <w:rStyle w:val="24"/>
              <w:rFonts w:hint="eastAsia" w:asciiTheme="minorEastAsia" w:hAnsiTheme="minorEastAsia" w:eastAsiaTheme="minorEastAsia"/>
              <w:color w:val="auto"/>
              <w:sz w:val="28"/>
              <w:szCs w:val="28"/>
              <w:lang w:val="en-US" w:eastAsia="zh-CN"/>
            </w:rPr>
            <w:t>八</w:t>
          </w:r>
          <w:r>
            <w:rPr>
              <w:rStyle w:val="24"/>
              <w:rFonts w:asciiTheme="minorEastAsia" w:hAnsiTheme="minorEastAsia" w:eastAsiaTheme="minorEastAsia"/>
              <w:color w:val="auto"/>
              <w:sz w:val="28"/>
              <w:szCs w:val="28"/>
            </w:rPr>
            <w:t>、</w:t>
          </w:r>
          <w:r>
            <w:rPr>
              <w:rStyle w:val="24"/>
              <w:rFonts w:hint="eastAsia" w:asciiTheme="minorEastAsia" w:hAnsiTheme="minorEastAsia" w:eastAsiaTheme="minorEastAsia"/>
              <w:color w:val="auto"/>
              <w:sz w:val="28"/>
              <w:szCs w:val="28"/>
              <w:lang w:val="en-US" w:eastAsia="zh-CN"/>
            </w:rPr>
            <w:t>实施保障</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1</w:t>
          </w:r>
          <w:r>
            <w:rPr>
              <w:rFonts w:hint="eastAsia"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4</w:t>
          </w:r>
        </w:p>
        <w:p w14:paraId="0C14B2F6">
          <w:pPr>
            <w:pStyle w:val="14"/>
            <w:tabs>
              <w:tab w:val="right" w:leader="dot" w:pos="8296"/>
            </w:tabs>
            <w:spacing w:line="276" w:lineRule="auto"/>
            <w:ind w:left="640"/>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"_Toc141709754" </w:instrText>
          </w:r>
          <w:r>
            <w:rPr>
              <w:color w:val="auto"/>
            </w:rPr>
            <w:fldChar w:fldCharType="separate"/>
          </w:r>
          <w:r>
            <w:rPr>
              <w:rStyle w:val="24"/>
              <w:rFonts w:asciiTheme="minorEastAsia" w:hAnsiTheme="minorEastAsia" w:eastAsiaTheme="minorEastAsia"/>
              <w:bCs/>
              <w:color w:val="auto"/>
              <w:sz w:val="28"/>
              <w:szCs w:val="28"/>
            </w:rPr>
            <w:t>（一）师资</w:t>
          </w:r>
          <w:r>
            <w:rPr>
              <w:rStyle w:val="24"/>
              <w:rFonts w:hint="eastAsia" w:asciiTheme="minorEastAsia" w:hAnsiTheme="minorEastAsia" w:eastAsiaTheme="minorEastAsia"/>
              <w:bCs/>
              <w:color w:val="auto"/>
              <w:sz w:val="28"/>
              <w:szCs w:val="28"/>
              <w:lang w:val="en-US" w:eastAsia="zh-CN"/>
            </w:rPr>
            <w:t>条件</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1</w:t>
          </w:r>
          <w:r>
            <w:rPr>
              <w:rFonts w:hint="eastAsia"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4</w:t>
          </w:r>
        </w:p>
        <w:p w14:paraId="7B1B3399">
          <w:pPr>
            <w:pStyle w:val="14"/>
            <w:tabs>
              <w:tab w:val="right" w:leader="dot" w:pos="8296"/>
            </w:tabs>
            <w:spacing w:line="276" w:lineRule="auto"/>
            <w:ind w:left="640"/>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"_Toc141709755" </w:instrText>
          </w:r>
          <w:r>
            <w:rPr>
              <w:color w:val="auto"/>
            </w:rPr>
            <w:fldChar w:fldCharType="separate"/>
          </w:r>
          <w:r>
            <w:rPr>
              <w:rStyle w:val="24"/>
              <w:rFonts w:asciiTheme="minorEastAsia" w:hAnsiTheme="minorEastAsia" w:eastAsiaTheme="minorEastAsia"/>
              <w:bCs/>
              <w:color w:val="auto"/>
              <w:sz w:val="28"/>
              <w:szCs w:val="28"/>
            </w:rPr>
            <w:t>（二）教学设施</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_Toc141709755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15</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28F14C40">
          <w:pPr>
            <w:pStyle w:val="14"/>
            <w:tabs>
              <w:tab w:val="right" w:leader="dot" w:pos="8296"/>
            </w:tabs>
            <w:spacing w:line="276" w:lineRule="auto"/>
            <w:ind w:left="640"/>
            <w:rPr>
              <w:rFonts w:asciiTheme="minorEastAsia" w:hAnsiTheme="minorEastAsia" w:eastAsiaTheme="minorEastAsia"/>
              <w:color w:val="auto"/>
              <w:sz w:val="28"/>
              <w:szCs w:val="28"/>
            </w:rPr>
          </w:pPr>
          <w:r>
            <w:rPr>
              <w:color w:val="auto"/>
            </w:rPr>
            <w:fldChar w:fldCharType="begin"/>
          </w:r>
          <w:r>
            <w:rPr>
              <w:color w:val="auto"/>
            </w:rPr>
            <w:instrText xml:space="preserve"> HYPERLINK \l "_Toc141709756" </w:instrText>
          </w:r>
          <w:r>
            <w:rPr>
              <w:color w:val="auto"/>
            </w:rPr>
            <w:fldChar w:fldCharType="separate"/>
          </w:r>
          <w:r>
            <w:rPr>
              <w:rStyle w:val="24"/>
              <w:rFonts w:asciiTheme="minorEastAsia" w:hAnsiTheme="minorEastAsia" w:eastAsiaTheme="minorEastAsia"/>
              <w:bCs/>
              <w:color w:val="auto"/>
              <w:sz w:val="28"/>
              <w:szCs w:val="28"/>
            </w:rPr>
            <w:t>（三）教学资源</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_Toc141709756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hint="eastAsia" w:asciiTheme="minorEastAsia" w:hAnsiTheme="minorEastAsia" w:eastAsiaTheme="minorEastAsia"/>
              <w:color w:val="auto"/>
              <w:sz w:val="28"/>
              <w:szCs w:val="28"/>
              <w:lang w:val="en-US" w:eastAsia="zh-CN"/>
            </w:rPr>
            <w:t>8</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0CC66D96">
          <w:pPr>
            <w:pStyle w:val="13"/>
            <w:tabs>
              <w:tab w:val="right" w:leader="dot" w:pos="8296"/>
            </w:tabs>
            <w:spacing w:line="276" w:lineRule="auto"/>
            <w:rPr>
              <w:rFonts w:asciiTheme="minorEastAsia" w:hAnsiTheme="minorEastAsia" w:eastAsiaTheme="minorEastAsia" w:cstheme="minorBidi"/>
              <w:color w:val="auto"/>
              <w:sz w:val="28"/>
              <w:szCs w:val="28"/>
            </w:rPr>
          </w:pPr>
          <w:r>
            <w:rPr>
              <w:color w:val="auto"/>
            </w:rPr>
            <w:fldChar w:fldCharType="begin"/>
          </w:r>
          <w:r>
            <w:rPr>
              <w:color w:val="auto"/>
            </w:rPr>
            <w:instrText xml:space="preserve"> HYPERLINK \l "_Toc141709757" </w:instrText>
          </w:r>
          <w:r>
            <w:rPr>
              <w:color w:val="auto"/>
            </w:rPr>
            <w:fldChar w:fldCharType="separate"/>
          </w:r>
          <w:r>
            <w:rPr>
              <w:rStyle w:val="24"/>
              <w:rFonts w:hint="eastAsia" w:asciiTheme="minorEastAsia" w:hAnsiTheme="minorEastAsia" w:eastAsiaTheme="minorEastAsia"/>
              <w:color w:val="auto"/>
              <w:sz w:val="28"/>
              <w:szCs w:val="28"/>
              <w:lang w:val="en-US" w:eastAsia="zh-CN"/>
            </w:rPr>
            <w:t>九</w:t>
          </w:r>
          <w:r>
            <w:rPr>
              <w:rStyle w:val="24"/>
              <w:rFonts w:asciiTheme="minorEastAsia" w:hAnsiTheme="minorEastAsia" w:eastAsiaTheme="minorEastAsia"/>
              <w:color w:val="auto"/>
              <w:sz w:val="28"/>
              <w:szCs w:val="28"/>
            </w:rPr>
            <w:t>、质量</w:t>
          </w:r>
          <w:r>
            <w:rPr>
              <w:rStyle w:val="24"/>
              <w:rFonts w:hint="eastAsia" w:asciiTheme="minorEastAsia" w:hAnsiTheme="minorEastAsia" w:eastAsiaTheme="minorEastAsia"/>
              <w:color w:val="auto"/>
              <w:sz w:val="28"/>
              <w:szCs w:val="28"/>
              <w:lang w:val="en-US" w:eastAsia="zh-CN"/>
            </w:rPr>
            <w:t>管理</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_Toc141709757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hint="eastAsia" w:asciiTheme="minorEastAsia" w:hAnsiTheme="minorEastAsia" w:eastAsiaTheme="minorEastAsia"/>
              <w:color w:val="auto"/>
              <w:sz w:val="28"/>
              <w:szCs w:val="28"/>
              <w:lang w:val="en-US" w:eastAsia="zh-CN"/>
            </w:rPr>
            <w:t>9</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14:paraId="3C56A98A">
          <w:pPr>
            <w:pStyle w:val="13"/>
            <w:tabs>
              <w:tab w:val="right" w:leader="dot" w:pos="8296"/>
            </w:tabs>
            <w:spacing w:line="276" w:lineRule="auto"/>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"_Toc141709758" </w:instrText>
          </w:r>
          <w:r>
            <w:rPr>
              <w:color w:val="auto"/>
            </w:rPr>
            <w:fldChar w:fldCharType="separate"/>
          </w:r>
          <w:r>
            <w:rPr>
              <w:rStyle w:val="24"/>
              <w:rFonts w:asciiTheme="minorEastAsia" w:hAnsiTheme="minorEastAsia" w:eastAsiaTheme="minorEastAsia"/>
              <w:color w:val="auto"/>
              <w:sz w:val="28"/>
              <w:szCs w:val="28"/>
            </w:rPr>
            <w:t>十、毕业要求</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2</w:t>
          </w:r>
          <w:r>
            <w:rPr>
              <w:rFonts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1</w:t>
          </w:r>
        </w:p>
        <w:p w14:paraId="1AF5DCD0">
          <w:pPr>
            <w:pStyle w:val="13"/>
            <w:tabs>
              <w:tab w:val="right" w:leader="dot" w:pos="8296"/>
            </w:tabs>
            <w:spacing w:line="276" w:lineRule="auto"/>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"_Toc141709759" </w:instrText>
          </w:r>
          <w:r>
            <w:rPr>
              <w:color w:val="auto"/>
            </w:rPr>
            <w:fldChar w:fldCharType="separate"/>
          </w:r>
          <w:r>
            <w:rPr>
              <w:rStyle w:val="24"/>
              <w:rFonts w:asciiTheme="minorEastAsia" w:hAnsiTheme="minorEastAsia" w:eastAsiaTheme="minorEastAsia"/>
              <w:color w:val="auto"/>
              <w:sz w:val="28"/>
              <w:szCs w:val="28"/>
            </w:rPr>
            <w:t>十</w:t>
          </w:r>
          <w:r>
            <w:rPr>
              <w:rStyle w:val="24"/>
              <w:rFonts w:hint="eastAsia" w:asciiTheme="minorEastAsia" w:hAnsiTheme="minorEastAsia" w:eastAsiaTheme="minorEastAsia"/>
              <w:color w:val="auto"/>
              <w:sz w:val="28"/>
              <w:szCs w:val="28"/>
              <w:lang w:val="en-US" w:eastAsia="zh-CN"/>
            </w:rPr>
            <w:t>一</w:t>
          </w:r>
          <w:r>
            <w:rPr>
              <w:rStyle w:val="24"/>
              <w:rFonts w:asciiTheme="minorEastAsia" w:hAnsiTheme="minorEastAsia" w:eastAsiaTheme="minorEastAsia"/>
              <w:color w:val="auto"/>
              <w:sz w:val="28"/>
              <w:szCs w:val="28"/>
            </w:rPr>
            <w:t>、</w:t>
          </w:r>
          <w:r>
            <w:rPr>
              <w:rStyle w:val="24"/>
              <w:rFonts w:hint="eastAsia" w:asciiTheme="minorEastAsia" w:hAnsiTheme="minorEastAsia" w:eastAsiaTheme="minorEastAsia"/>
              <w:color w:val="auto"/>
              <w:sz w:val="28"/>
              <w:szCs w:val="28"/>
              <w:lang w:val="en-US" w:eastAsia="zh-CN"/>
            </w:rPr>
            <w:t>编制说明</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2</w:t>
          </w:r>
          <w:r>
            <w:rPr>
              <w:rFonts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1</w:t>
          </w:r>
        </w:p>
        <w:p w14:paraId="48624A1A">
          <w:pPr>
            <w:pStyle w:val="14"/>
            <w:tabs>
              <w:tab w:val="right" w:leader="dot" w:pos="8296"/>
            </w:tabs>
            <w:spacing w:line="276" w:lineRule="auto"/>
            <w:ind w:left="640"/>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"_Toc141709760" </w:instrText>
          </w:r>
          <w:r>
            <w:rPr>
              <w:color w:val="auto"/>
            </w:rPr>
            <w:fldChar w:fldCharType="separate"/>
          </w:r>
          <w:r>
            <w:rPr>
              <w:rStyle w:val="24"/>
              <w:rFonts w:asciiTheme="minorEastAsia" w:hAnsiTheme="minorEastAsia" w:eastAsiaTheme="minorEastAsia"/>
              <w:bCs/>
              <w:color w:val="auto"/>
              <w:sz w:val="28"/>
              <w:szCs w:val="28"/>
            </w:rPr>
            <w:t>（一）编制依据</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2</w:t>
          </w:r>
          <w:r>
            <w:rPr>
              <w:rFonts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1</w:t>
          </w:r>
        </w:p>
        <w:p w14:paraId="65D31B7C">
          <w:pPr>
            <w:pStyle w:val="14"/>
            <w:tabs>
              <w:tab w:val="right" w:leader="dot" w:pos="8296"/>
            </w:tabs>
            <w:spacing w:line="276" w:lineRule="auto"/>
            <w:ind w:left="640"/>
            <w:rPr>
              <w:rFonts w:hint="eastAsia" w:asciiTheme="minorEastAsia" w:hAnsiTheme="minorEastAsia" w:eastAsiaTheme="minorEastAsia" w:cstheme="minorBidi"/>
              <w:color w:val="auto"/>
              <w:sz w:val="28"/>
              <w:szCs w:val="28"/>
              <w:lang w:val="en-US" w:eastAsia="zh-CN"/>
            </w:rPr>
          </w:pPr>
          <w:r>
            <w:rPr>
              <w:color w:val="auto"/>
            </w:rPr>
            <w:fldChar w:fldCharType="begin"/>
          </w:r>
          <w:r>
            <w:rPr>
              <w:color w:val="auto"/>
            </w:rPr>
            <w:instrText xml:space="preserve"> HYPERLINK \l "_Toc141709761" </w:instrText>
          </w:r>
          <w:r>
            <w:rPr>
              <w:color w:val="auto"/>
            </w:rPr>
            <w:fldChar w:fldCharType="separate"/>
          </w:r>
          <w:r>
            <w:rPr>
              <w:rStyle w:val="24"/>
              <w:rFonts w:asciiTheme="minorEastAsia" w:hAnsiTheme="minorEastAsia" w:eastAsiaTheme="minorEastAsia"/>
              <w:bCs/>
              <w:color w:val="auto"/>
              <w:sz w:val="28"/>
              <w:szCs w:val="28"/>
            </w:rPr>
            <w:t>（二）</w:t>
          </w:r>
          <w:r>
            <w:rPr>
              <w:rStyle w:val="24"/>
              <w:rFonts w:hint="eastAsia" w:asciiTheme="minorEastAsia" w:hAnsiTheme="minorEastAsia" w:eastAsiaTheme="minorEastAsia"/>
              <w:bCs/>
              <w:color w:val="auto"/>
              <w:sz w:val="28"/>
              <w:szCs w:val="28"/>
              <w:lang w:val="en-US" w:eastAsia="zh-CN"/>
            </w:rPr>
            <w:t>开发团队</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2</w:t>
          </w:r>
          <w:r>
            <w:rPr>
              <w:rFonts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2</w:t>
          </w:r>
        </w:p>
        <w:p w14:paraId="5ADFE765">
          <w:pPr>
            <w:pStyle w:val="14"/>
            <w:tabs>
              <w:tab w:val="right" w:leader="dot" w:pos="8296"/>
            </w:tabs>
            <w:spacing w:line="276" w:lineRule="auto"/>
            <w:ind w:left="0" w:leftChars="0" w:firstLine="0" w:firstLineChars="0"/>
            <w:jc w:val="both"/>
            <w:rPr>
              <w:rFonts w:hint="eastAsia" w:asciiTheme="minorHAnsi" w:hAnsiTheme="minorHAnsi" w:eastAsiaTheme="minorEastAsia" w:cstheme="minorBidi"/>
              <w:color w:val="auto"/>
              <w:sz w:val="21"/>
              <w:szCs w:val="22"/>
              <w:lang w:val="en-US" w:eastAsia="zh-CN"/>
            </w:rPr>
          </w:pPr>
          <w:r>
            <w:rPr>
              <w:rStyle w:val="24"/>
              <w:rFonts w:hint="eastAsia" w:cs="Times New Roman" w:asciiTheme="minorEastAsia" w:hAnsiTheme="minorEastAsia" w:eastAsiaTheme="minorEastAsia"/>
              <w:color w:val="auto"/>
              <w:kern w:val="2"/>
              <w:sz w:val="28"/>
              <w:szCs w:val="28"/>
              <w:lang w:val="en-US" w:eastAsia="zh-CN" w:bidi="ar-SA"/>
            </w:rPr>
            <w:t>十二、</w:t>
          </w:r>
          <w:r>
            <w:rPr>
              <w:rStyle w:val="24"/>
              <w:rFonts w:cs="Times New Roman" w:asciiTheme="minorEastAsia" w:hAnsiTheme="minorEastAsia" w:eastAsiaTheme="minorEastAsia"/>
              <w:color w:val="auto"/>
              <w:kern w:val="2"/>
              <w:sz w:val="28"/>
              <w:szCs w:val="28"/>
              <w:lang w:val="en-US" w:eastAsia="zh-CN" w:bidi="ar-SA"/>
            </w:rPr>
            <w:fldChar w:fldCharType="begin"/>
          </w:r>
          <w:r>
            <w:rPr>
              <w:rStyle w:val="24"/>
              <w:rFonts w:cs="Times New Roman" w:asciiTheme="minorEastAsia" w:hAnsiTheme="minorEastAsia" w:eastAsiaTheme="minorEastAsia"/>
              <w:color w:val="auto"/>
              <w:kern w:val="2"/>
              <w:sz w:val="28"/>
              <w:szCs w:val="28"/>
              <w:lang w:val="en-US" w:eastAsia="zh-CN" w:bidi="ar-SA"/>
            </w:rPr>
            <w:instrText xml:space="preserve"> HYPERLINK \l "_Toc141709762" </w:instrText>
          </w:r>
          <w:r>
            <w:rPr>
              <w:rStyle w:val="24"/>
              <w:rFonts w:cs="Times New Roman" w:asciiTheme="minorEastAsia" w:hAnsiTheme="minorEastAsia" w:eastAsiaTheme="minorEastAsia"/>
              <w:color w:val="auto"/>
              <w:kern w:val="2"/>
              <w:sz w:val="28"/>
              <w:szCs w:val="28"/>
              <w:lang w:val="en-US" w:eastAsia="zh-CN" w:bidi="ar-SA"/>
            </w:rPr>
            <w:fldChar w:fldCharType="separate"/>
          </w:r>
          <w:r>
            <w:rPr>
              <w:rStyle w:val="24"/>
              <w:rFonts w:hint="eastAsia" w:cs="Times New Roman" w:asciiTheme="minorEastAsia" w:hAnsiTheme="minorEastAsia" w:eastAsiaTheme="minorEastAsia"/>
              <w:color w:val="auto"/>
              <w:kern w:val="2"/>
              <w:sz w:val="28"/>
              <w:szCs w:val="28"/>
              <w:lang w:val="en-US" w:eastAsia="zh-CN" w:bidi="ar-SA"/>
            </w:rPr>
            <w:t>申报学校和主管部门意见</w:t>
          </w:r>
          <w:r>
            <w:rPr>
              <w:rStyle w:val="24"/>
              <w:rFonts w:cs="Times New Roman" w:asciiTheme="minorEastAsia" w:hAnsiTheme="minorEastAsia" w:eastAsiaTheme="minorEastAsia"/>
              <w:color w:val="auto"/>
              <w:kern w:val="2"/>
              <w:sz w:val="28"/>
              <w:szCs w:val="28"/>
              <w:lang w:val="en-US" w:eastAsia="zh-CN" w:bidi="ar-SA"/>
            </w:rPr>
            <w:tab/>
          </w:r>
          <w:r>
            <w:rPr>
              <w:rStyle w:val="24"/>
              <w:rFonts w:hint="eastAsia" w:cs="Times New Roman" w:asciiTheme="minorEastAsia" w:hAnsiTheme="minorEastAsia" w:eastAsiaTheme="minorEastAsia"/>
              <w:color w:val="auto"/>
              <w:kern w:val="2"/>
              <w:sz w:val="28"/>
              <w:szCs w:val="28"/>
              <w:lang w:val="en-US" w:eastAsia="zh-CN" w:bidi="ar-SA"/>
            </w:rPr>
            <w:t>2</w:t>
          </w:r>
          <w:r>
            <w:rPr>
              <w:rStyle w:val="24"/>
              <w:rFonts w:cs="Times New Roman" w:asciiTheme="minorEastAsia" w:hAnsiTheme="minorEastAsia" w:eastAsiaTheme="minorEastAsia"/>
              <w:color w:val="auto"/>
              <w:kern w:val="2"/>
              <w:sz w:val="28"/>
              <w:szCs w:val="28"/>
              <w:lang w:val="en-US" w:eastAsia="zh-CN" w:bidi="ar-SA"/>
            </w:rPr>
            <w:fldChar w:fldCharType="end"/>
          </w:r>
          <w:r>
            <w:rPr>
              <w:rFonts w:hint="eastAsia" w:asciiTheme="minorEastAsia" w:hAnsiTheme="minorEastAsia" w:eastAsiaTheme="minorEastAsia"/>
              <w:color w:val="auto"/>
              <w:sz w:val="28"/>
              <w:szCs w:val="28"/>
              <w:lang w:val="en-US" w:eastAsia="zh-CN"/>
            </w:rPr>
            <w:t>3</w:t>
          </w:r>
        </w:p>
        <w:p w14:paraId="3CC9585C">
          <w:pPr>
            <w:spacing w:line="520" w:lineRule="exact"/>
            <w:jc w:val="both"/>
            <w:rPr>
              <w:rStyle w:val="24"/>
              <w:rFonts w:hint="default" w:cs="Times New Roman" w:asciiTheme="minorEastAsia" w:hAnsiTheme="minorEastAsia" w:eastAsiaTheme="minorEastAsia"/>
              <w:color w:val="auto"/>
              <w:kern w:val="2"/>
              <w:sz w:val="28"/>
              <w:szCs w:val="28"/>
              <w:u w:val="none"/>
              <w:lang w:val="en-US" w:eastAsia="zh-CN" w:bidi="ar-SA"/>
            </w:rPr>
          </w:pPr>
          <w:r>
            <w:rPr>
              <w:rFonts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附件1：</w:t>
          </w:r>
          <w:r>
            <w:rPr>
              <w:rStyle w:val="24"/>
              <w:rFonts w:hint="eastAsia" w:cs="Times New Roman" w:asciiTheme="minorEastAsia" w:hAnsiTheme="minorEastAsia" w:eastAsiaTheme="minorEastAsia"/>
              <w:color w:val="auto"/>
              <w:kern w:val="2"/>
              <w:sz w:val="28"/>
              <w:szCs w:val="28"/>
              <w:u w:val="none"/>
              <w:lang w:val="en-US" w:eastAsia="zh-CN" w:bidi="ar-SA"/>
            </w:rPr>
            <w:t>中等职业学校药剂专业“工作任务与职业能力”分析表..23</w:t>
          </w:r>
        </w:p>
        <w:p w14:paraId="3D56C766">
          <w:pPr>
            <w:spacing w:line="520" w:lineRule="exact"/>
            <w:jc w:val="center"/>
            <w:rPr>
              <w:rFonts w:hint="eastAsia" w:asciiTheme="minorEastAsia" w:hAnsiTheme="minorEastAsia" w:eastAsiaTheme="minorEastAsia"/>
              <w:color w:val="auto"/>
              <w:kern w:val="0"/>
              <w:sz w:val="24"/>
              <w:szCs w:val="24"/>
            </w:rPr>
          </w:pPr>
        </w:p>
      </w:sdtContent>
    </w:sdt>
    <w:p w14:paraId="61DF5AD1">
      <w:pPr>
        <w:spacing w:line="520" w:lineRule="exact"/>
        <w:jc w:val="both"/>
        <w:rPr>
          <w:rFonts w:hint="eastAsia" w:ascii="宋体" w:hAnsi="宋体" w:cstheme="minorEastAsia"/>
          <w:b/>
          <w:color w:val="000000" w:themeColor="text1"/>
          <w:sz w:val="32"/>
          <w:szCs w:val="32"/>
        </w:rPr>
      </w:pPr>
    </w:p>
    <w:p w14:paraId="77726F70">
      <w:pPr>
        <w:numPr>
          <w:ilvl w:val="0"/>
          <w:numId w:val="0"/>
        </w:numPr>
        <w:spacing w:line="400" w:lineRule="exact"/>
        <w:ind w:firstLine="560" w:firstLineChars="200"/>
        <w:rPr>
          <w:rFonts w:hint="eastAsia" w:ascii="方正黑体_GBK" w:hAnsi="仿宋" w:eastAsia="方正黑体_GBK" w:cs="Times New Roman"/>
          <w:bCs/>
          <w:kern w:val="2"/>
          <w:sz w:val="28"/>
          <w:szCs w:val="28"/>
          <w:lang w:val="en-US" w:eastAsia="zh-CN" w:bidi="ar-SA"/>
        </w:rPr>
        <w:sectPr>
          <w:footerReference r:id="rId4" w:type="default"/>
          <w:pgSz w:w="11906" w:h="16838"/>
          <w:pgMar w:top="1701" w:right="1417" w:bottom="1417" w:left="1417" w:header="851" w:footer="992" w:gutter="0"/>
          <w:pgNumType w:start="1"/>
          <w:cols w:space="0" w:num="1"/>
          <w:docGrid w:linePitch="312" w:charSpace="0"/>
        </w:sectPr>
      </w:pPr>
    </w:p>
    <w:p w14:paraId="5B7FD5B8">
      <w:pPr>
        <w:numPr>
          <w:ilvl w:val="0"/>
          <w:numId w:val="0"/>
        </w:numPr>
        <w:spacing w:line="400" w:lineRule="exact"/>
        <w:ind w:firstLine="560" w:firstLineChars="200"/>
        <w:rPr>
          <w:rFonts w:hint="eastAsia" w:ascii="方正黑体_GBK" w:hAnsi="仿宋" w:eastAsia="方正黑体_GBK" w:cs="Times New Roman"/>
          <w:bCs/>
          <w:sz w:val="28"/>
          <w:szCs w:val="28"/>
          <w:lang w:val="en-US" w:eastAsia="zh-CN"/>
        </w:rPr>
      </w:pPr>
      <w:r>
        <w:rPr>
          <w:rFonts w:hint="eastAsia" w:ascii="方正黑体_GBK" w:hAnsi="仿宋" w:eastAsia="方正黑体_GBK" w:cs="Times New Roman"/>
          <w:bCs/>
          <w:kern w:val="2"/>
          <w:sz w:val="28"/>
          <w:szCs w:val="28"/>
          <w:lang w:val="en-US" w:eastAsia="zh-CN" w:bidi="ar-SA"/>
        </w:rPr>
        <w:t>一、</w:t>
      </w:r>
      <w:r>
        <w:rPr>
          <w:rFonts w:hint="eastAsia" w:ascii="方正黑体_GBK" w:hAnsi="仿宋" w:eastAsia="方正黑体_GBK" w:cs="Times New Roman"/>
          <w:bCs/>
          <w:sz w:val="28"/>
          <w:szCs w:val="28"/>
          <w:lang w:val="en-US" w:eastAsia="zh-CN"/>
        </w:rPr>
        <w:t>专业与专业化方向</w:t>
      </w:r>
    </w:p>
    <w:p w14:paraId="7837D50D">
      <w:pPr>
        <w:spacing w:line="400" w:lineRule="exact"/>
        <w:ind w:firstLine="480" w:firstLineChars="200"/>
        <w:rPr>
          <w:rFonts w:ascii="宋体" w:hAnsi="宋体" w:cs="仿宋"/>
          <w:sz w:val="24"/>
        </w:rPr>
      </w:pPr>
      <w:r>
        <w:rPr>
          <w:rFonts w:hint="eastAsia" w:ascii="宋体" w:hAnsi="宋体" w:cs="仿宋"/>
          <w:sz w:val="24"/>
        </w:rPr>
        <w:t>专业类别：制药类（代码：12）</w:t>
      </w:r>
    </w:p>
    <w:p w14:paraId="083E2863">
      <w:pPr>
        <w:spacing w:line="400" w:lineRule="exact"/>
        <w:ind w:firstLine="480" w:firstLineChars="200"/>
        <w:rPr>
          <w:rFonts w:ascii="宋体" w:hAnsi="宋体" w:cs="仿宋"/>
          <w:sz w:val="24"/>
        </w:rPr>
      </w:pPr>
      <w:r>
        <w:rPr>
          <w:rFonts w:hint="eastAsia" w:ascii="宋体" w:hAnsi="宋体" w:cs="仿宋"/>
          <w:sz w:val="24"/>
        </w:rPr>
        <w:t>专业名称：药剂（专业代码：720301）</w:t>
      </w:r>
    </w:p>
    <w:p w14:paraId="0C6079D8">
      <w:pPr>
        <w:numPr>
          <w:ilvl w:val="0"/>
          <w:numId w:val="0"/>
        </w:numPr>
        <w:spacing w:line="400" w:lineRule="exact"/>
        <w:ind w:firstLine="480" w:firstLineChars="200"/>
        <w:rPr>
          <w:rFonts w:hint="default" w:ascii="方正黑体_GBK" w:hAnsi="仿宋" w:eastAsia="方正黑体_GBK" w:cs="Times New Roman"/>
          <w:bCs/>
          <w:sz w:val="28"/>
          <w:szCs w:val="28"/>
          <w:lang w:val="en-US" w:eastAsia="zh-CN"/>
        </w:rPr>
      </w:pPr>
      <w:r>
        <w:rPr>
          <w:rFonts w:hint="eastAsia" w:ascii="宋体" w:hAnsi="宋体" w:cs="仿宋"/>
          <w:sz w:val="24"/>
        </w:rPr>
        <w:t>专门化方向：临床调剂</w:t>
      </w:r>
    </w:p>
    <w:p w14:paraId="4B677331">
      <w:pPr>
        <w:spacing w:line="40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二</w:t>
      </w:r>
      <w:r>
        <w:rPr>
          <w:rFonts w:hint="eastAsia" w:ascii="方正黑体_GBK" w:hAnsi="仿宋" w:eastAsia="方正黑体_GBK" w:cs="Times New Roman"/>
          <w:bCs/>
          <w:sz w:val="28"/>
          <w:szCs w:val="28"/>
        </w:rPr>
        <w:t>、入学要求与基本学制</w:t>
      </w:r>
    </w:p>
    <w:p w14:paraId="6F8EAA8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入学要求：初中应届毕业生</w:t>
      </w:r>
    </w:p>
    <w:p w14:paraId="11DCAB5A">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基本学制：3年</w:t>
      </w:r>
    </w:p>
    <w:p w14:paraId="2803DE9A">
      <w:pPr>
        <w:spacing w:line="40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三</w:t>
      </w:r>
      <w:r>
        <w:rPr>
          <w:rFonts w:hint="eastAsia" w:ascii="方正黑体_GBK" w:hAnsi="仿宋" w:eastAsia="方正黑体_GBK" w:cs="Times New Roman"/>
          <w:bCs/>
          <w:sz w:val="28"/>
          <w:szCs w:val="28"/>
        </w:rPr>
        <w:t>、培养目标</w:t>
      </w:r>
    </w:p>
    <w:p w14:paraId="2FC75BA1">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本专业落实立德树人根本任务，注重学生德智体美劳全面发展，培养具有良好的职业品质和劳动素养，掌握跨入医药制造行业所必需的基础知识与通用技能，以及本专业对应职业岗位所必备的知识与技能，能胜任药品购销、药品处方调配、药品仓储物流等工作，具备职业适应能力和可持续发展能力的高素质劳动者和复合型技术技能人才。</w:t>
      </w:r>
    </w:p>
    <w:p w14:paraId="790F4C7A">
      <w:pPr>
        <w:spacing w:line="40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四</w:t>
      </w:r>
      <w:r>
        <w:rPr>
          <w:rFonts w:hint="eastAsia" w:ascii="方正黑体_GBK" w:hAnsi="仿宋" w:eastAsia="方正黑体_GBK" w:cs="Times New Roman"/>
          <w:bCs/>
          <w:sz w:val="28"/>
          <w:szCs w:val="28"/>
        </w:rPr>
        <w:t>、职业面向</w:t>
      </w:r>
    </w:p>
    <w:p w14:paraId="6A4E3E76">
      <w:pPr>
        <w:spacing w:line="440" w:lineRule="exact"/>
        <w:ind w:firstLine="422" w:firstLineChars="200"/>
        <w:jc w:val="center"/>
        <w:rPr>
          <w:rFonts w:ascii="仿宋" w:hAnsi="仿宋" w:eastAsia="仿宋"/>
          <w:b/>
          <w:szCs w:val="21"/>
        </w:rPr>
      </w:pPr>
      <w:r>
        <w:rPr>
          <w:rFonts w:hint="eastAsia" w:ascii="仿宋" w:hAnsi="仿宋" w:eastAsia="仿宋"/>
          <w:b/>
          <w:szCs w:val="21"/>
        </w:rPr>
        <w:t>表1</w:t>
      </w:r>
      <w:r>
        <w:rPr>
          <w:rFonts w:ascii="仿宋" w:hAnsi="仿宋" w:eastAsia="仿宋"/>
          <w:b/>
          <w:szCs w:val="21"/>
        </w:rPr>
        <w:t xml:space="preserve">   </w:t>
      </w:r>
      <w:r>
        <w:rPr>
          <w:rFonts w:hint="eastAsia" w:ascii="仿宋" w:hAnsi="仿宋" w:eastAsia="仿宋"/>
          <w:b/>
          <w:szCs w:val="21"/>
        </w:rPr>
        <w:t>职业（岗位）面向与职业资格表</w:t>
      </w:r>
    </w:p>
    <w:p w14:paraId="71A9DB21">
      <w:pPr>
        <w:spacing w:line="440" w:lineRule="exact"/>
        <w:ind w:firstLine="422" w:firstLineChars="200"/>
        <w:jc w:val="center"/>
        <w:rPr>
          <w:rFonts w:ascii="仿宋" w:hAnsi="仿宋" w:eastAsia="仿宋"/>
          <w:b/>
          <w:szCs w:val="21"/>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935"/>
        <w:gridCol w:w="2125"/>
        <w:gridCol w:w="1417"/>
        <w:gridCol w:w="1149"/>
      </w:tblGrid>
      <w:tr w14:paraId="4ACF9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01" w:type="dxa"/>
            <w:vAlign w:val="center"/>
          </w:tcPr>
          <w:p w14:paraId="46C57677">
            <w:pPr>
              <w:autoSpaceDE w:val="0"/>
              <w:autoSpaceDN w:val="0"/>
              <w:adjustRightInd w:val="0"/>
              <w:spacing w:line="0" w:lineRule="atLeast"/>
              <w:jc w:val="center"/>
              <w:rPr>
                <w:rFonts w:ascii="仿宋" w:hAnsi="仿宋" w:eastAsia="仿宋" w:cs="仿宋"/>
                <w:b/>
                <w:bCs/>
                <w:szCs w:val="21"/>
                <w:lang w:val="zh-CN"/>
              </w:rPr>
            </w:pPr>
            <w:r>
              <w:rPr>
                <w:rFonts w:hint="eastAsia" w:ascii="仿宋" w:hAnsi="仿宋" w:eastAsia="仿宋" w:cs="仿宋"/>
                <w:b/>
                <w:bCs/>
                <w:szCs w:val="21"/>
                <w:lang w:val="zh-CN"/>
              </w:rPr>
              <w:t>专门化方向</w:t>
            </w:r>
          </w:p>
        </w:tc>
        <w:tc>
          <w:tcPr>
            <w:tcW w:w="1935" w:type="dxa"/>
            <w:vAlign w:val="center"/>
          </w:tcPr>
          <w:p w14:paraId="0D7CBDCD">
            <w:pPr>
              <w:autoSpaceDE w:val="0"/>
              <w:autoSpaceDN w:val="0"/>
              <w:adjustRightInd w:val="0"/>
              <w:spacing w:line="0" w:lineRule="atLeast"/>
              <w:ind w:firstLine="211" w:firstLineChars="100"/>
              <w:jc w:val="center"/>
              <w:rPr>
                <w:rFonts w:ascii="仿宋" w:hAnsi="仿宋" w:eastAsia="仿宋" w:cs="仿宋"/>
                <w:b/>
                <w:bCs/>
                <w:szCs w:val="21"/>
                <w:lang w:val="zh-CN"/>
              </w:rPr>
            </w:pPr>
            <w:r>
              <w:rPr>
                <w:rFonts w:hint="eastAsia" w:ascii="仿宋" w:hAnsi="仿宋" w:eastAsia="仿宋" w:cs="仿宋"/>
                <w:b/>
                <w:bCs/>
                <w:szCs w:val="21"/>
                <w:lang w:val="zh-CN"/>
              </w:rPr>
              <w:t>职业（岗位）</w:t>
            </w:r>
          </w:p>
        </w:tc>
        <w:tc>
          <w:tcPr>
            <w:tcW w:w="2125" w:type="dxa"/>
            <w:vAlign w:val="center"/>
          </w:tcPr>
          <w:p w14:paraId="35C8599A">
            <w:pPr>
              <w:autoSpaceDE w:val="0"/>
              <w:autoSpaceDN w:val="0"/>
              <w:adjustRightInd w:val="0"/>
              <w:spacing w:line="0" w:lineRule="atLeast"/>
              <w:ind w:firstLine="211" w:firstLineChars="100"/>
              <w:jc w:val="center"/>
              <w:rPr>
                <w:rFonts w:ascii="仿宋" w:hAnsi="仿宋" w:eastAsia="仿宋" w:cs="仿宋"/>
                <w:b/>
                <w:bCs/>
                <w:szCs w:val="21"/>
                <w:lang w:val="zh-CN"/>
              </w:rPr>
            </w:pPr>
            <w:r>
              <w:rPr>
                <w:rFonts w:hint="eastAsia" w:ascii="仿宋" w:hAnsi="仿宋" w:eastAsia="仿宋" w:cs="仿宋"/>
                <w:b/>
                <w:szCs w:val="21"/>
              </w:rPr>
              <w:t>职业资格或职业技能等级要求</w:t>
            </w:r>
          </w:p>
        </w:tc>
        <w:tc>
          <w:tcPr>
            <w:tcW w:w="2566" w:type="dxa"/>
            <w:gridSpan w:val="2"/>
            <w:vAlign w:val="center"/>
          </w:tcPr>
          <w:p w14:paraId="113AB11F">
            <w:pPr>
              <w:autoSpaceDE w:val="0"/>
              <w:autoSpaceDN w:val="0"/>
              <w:adjustRightInd w:val="0"/>
              <w:spacing w:line="0" w:lineRule="atLeast"/>
              <w:ind w:firstLine="482"/>
              <w:jc w:val="center"/>
              <w:rPr>
                <w:rFonts w:ascii="仿宋" w:hAnsi="仿宋" w:eastAsia="仿宋" w:cs="仿宋"/>
                <w:b/>
                <w:bCs/>
                <w:szCs w:val="21"/>
                <w:lang w:val="zh-CN"/>
              </w:rPr>
            </w:pPr>
            <w:r>
              <w:rPr>
                <w:rFonts w:hint="eastAsia" w:ascii="仿宋" w:hAnsi="仿宋" w:eastAsia="仿宋" w:cs="仿宋"/>
                <w:b/>
                <w:bCs/>
                <w:szCs w:val="21"/>
                <w:lang w:val="zh-CN"/>
              </w:rPr>
              <w:t>继续学习专业</w:t>
            </w:r>
          </w:p>
        </w:tc>
      </w:tr>
      <w:tr w14:paraId="1F0BD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1" w:type="dxa"/>
            <w:vAlign w:val="center"/>
          </w:tcPr>
          <w:p w14:paraId="0C33B2F6">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药品营销</w:t>
            </w:r>
          </w:p>
        </w:tc>
        <w:tc>
          <w:tcPr>
            <w:tcW w:w="1935" w:type="dxa"/>
            <w:vMerge w:val="restart"/>
            <w:vAlign w:val="center"/>
          </w:tcPr>
          <w:p w14:paraId="3EF20048">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医药商品购销员</w:t>
            </w:r>
          </w:p>
          <w:p w14:paraId="20C1D6F1">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w:t>
            </w:r>
            <w:r>
              <w:rPr>
                <w:rFonts w:ascii="仿宋" w:hAnsi="仿宋" w:eastAsia="仿宋" w:cs="仿宋"/>
                <w:szCs w:val="21"/>
                <w:lang w:val="zh-CN"/>
              </w:rPr>
              <w:t>4</w:t>
            </w:r>
            <w:r>
              <w:rPr>
                <w:rFonts w:hint="eastAsia" w:ascii="仿宋" w:hAnsi="仿宋" w:eastAsia="仿宋" w:cs="仿宋"/>
                <w:szCs w:val="21"/>
                <w:lang w:val="zh-CN"/>
              </w:rPr>
              <w:t>-0</w:t>
            </w:r>
            <w:r>
              <w:rPr>
                <w:rFonts w:ascii="仿宋" w:hAnsi="仿宋" w:eastAsia="仿宋" w:cs="仿宋"/>
                <w:szCs w:val="21"/>
                <w:lang w:val="zh-CN"/>
              </w:rPr>
              <w:t>1</w:t>
            </w:r>
            <w:r>
              <w:rPr>
                <w:rFonts w:hint="eastAsia" w:ascii="仿宋" w:hAnsi="仿宋" w:eastAsia="仿宋" w:cs="仿宋"/>
                <w:szCs w:val="21"/>
                <w:lang w:val="zh-CN"/>
              </w:rPr>
              <w:t>-</w:t>
            </w:r>
            <w:r>
              <w:rPr>
                <w:rFonts w:ascii="仿宋" w:hAnsi="仿宋" w:eastAsia="仿宋" w:cs="仿宋"/>
                <w:szCs w:val="21"/>
                <w:lang w:val="zh-CN"/>
              </w:rPr>
              <w:t>99</w:t>
            </w:r>
            <w:r>
              <w:rPr>
                <w:rFonts w:hint="eastAsia" w:ascii="仿宋" w:hAnsi="仿宋" w:eastAsia="仿宋" w:cs="仿宋"/>
                <w:szCs w:val="21"/>
                <w:lang w:val="zh-CN"/>
              </w:rPr>
              <w:t>-0</w:t>
            </w:r>
            <w:r>
              <w:rPr>
                <w:rFonts w:ascii="仿宋" w:hAnsi="仿宋" w:eastAsia="仿宋" w:cs="仿宋"/>
                <w:szCs w:val="21"/>
                <w:lang w:val="zh-CN"/>
              </w:rPr>
              <w:t>1</w:t>
            </w:r>
            <w:r>
              <w:rPr>
                <w:rFonts w:hint="eastAsia" w:ascii="仿宋" w:hAnsi="仿宋" w:eastAsia="仿宋" w:cs="仿宋"/>
                <w:szCs w:val="21"/>
                <w:lang w:val="zh-CN"/>
              </w:rPr>
              <w:t>）</w:t>
            </w:r>
          </w:p>
          <w:p w14:paraId="54D04C39">
            <w:pPr>
              <w:widowControl/>
              <w:adjustRightInd w:val="0"/>
              <w:snapToGrid w:val="0"/>
              <w:spacing w:line="0" w:lineRule="atLeast"/>
              <w:jc w:val="center"/>
              <w:rPr>
                <w:rFonts w:ascii="仿宋" w:hAnsi="仿宋" w:eastAsia="仿宋" w:cs="仿宋"/>
                <w:kern w:val="0"/>
                <w:szCs w:val="21"/>
              </w:rPr>
            </w:pPr>
            <w:r>
              <w:rPr>
                <w:rFonts w:hint="eastAsia" w:ascii="仿宋" w:hAnsi="仿宋" w:eastAsia="仿宋" w:cs="仿宋"/>
                <w:kern w:val="0"/>
                <w:szCs w:val="21"/>
              </w:rPr>
              <w:t>医药商品储运员</w:t>
            </w:r>
          </w:p>
          <w:p w14:paraId="1B61B48E">
            <w:pPr>
              <w:widowControl/>
              <w:adjustRightInd w:val="0"/>
              <w:snapToGrid w:val="0"/>
              <w:spacing w:line="0" w:lineRule="atLeast"/>
              <w:jc w:val="center"/>
              <w:rPr>
                <w:rFonts w:ascii="仿宋" w:hAnsi="仿宋" w:eastAsia="仿宋" w:cs="仿宋"/>
                <w:szCs w:val="21"/>
                <w:lang w:val="zh-CN"/>
              </w:rPr>
            </w:pPr>
            <w:r>
              <w:rPr>
                <w:rFonts w:hint="eastAsia" w:ascii="仿宋" w:hAnsi="仿宋" w:eastAsia="仿宋" w:cs="仿宋"/>
                <w:kern w:val="0"/>
                <w:szCs w:val="21"/>
              </w:rPr>
              <w:t>（</w:t>
            </w:r>
            <w:r>
              <w:rPr>
                <w:rFonts w:ascii="仿宋" w:hAnsi="仿宋" w:eastAsia="仿宋" w:cs="仿宋"/>
                <w:kern w:val="0"/>
                <w:szCs w:val="21"/>
              </w:rPr>
              <w:t>4</w:t>
            </w:r>
            <w:r>
              <w:rPr>
                <w:rFonts w:hint="eastAsia" w:ascii="仿宋" w:hAnsi="仿宋" w:eastAsia="仿宋" w:cs="仿宋"/>
                <w:kern w:val="0"/>
                <w:szCs w:val="21"/>
              </w:rPr>
              <w:t>-0</w:t>
            </w:r>
            <w:r>
              <w:rPr>
                <w:rFonts w:ascii="仿宋" w:hAnsi="仿宋" w:eastAsia="仿宋" w:cs="仿宋"/>
                <w:kern w:val="0"/>
                <w:szCs w:val="21"/>
              </w:rPr>
              <w:t>2</w:t>
            </w:r>
            <w:r>
              <w:rPr>
                <w:rFonts w:hint="eastAsia" w:ascii="仿宋" w:hAnsi="仿宋" w:eastAsia="仿宋" w:cs="仿宋"/>
                <w:kern w:val="0"/>
                <w:szCs w:val="21"/>
              </w:rPr>
              <w:t>-0</w:t>
            </w:r>
            <w:r>
              <w:rPr>
                <w:rFonts w:ascii="仿宋" w:hAnsi="仿宋" w:eastAsia="仿宋" w:cs="仿宋"/>
                <w:kern w:val="0"/>
                <w:szCs w:val="21"/>
              </w:rPr>
              <w:t>2</w:t>
            </w:r>
            <w:r>
              <w:rPr>
                <w:rFonts w:hint="eastAsia" w:ascii="仿宋" w:hAnsi="仿宋" w:eastAsia="仿宋" w:cs="仿宋"/>
                <w:kern w:val="0"/>
                <w:szCs w:val="21"/>
              </w:rPr>
              <w:t>-0</w:t>
            </w:r>
            <w:r>
              <w:rPr>
                <w:rFonts w:ascii="仿宋" w:hAnsi="仿宋" w:eastAsia="仿宋" w:cs="仿宋"/>
                <w:kern w:val="0"/>
                <w:szCs w:val="21"/>
              </w:rPr>
              <w:t>3</w:t>
            </w:r>
            <w:r>
              <w:rPr>
                <w:rFonts w:hint="eastAsia" w:ascii="仿宋" w:hAnsi="仿宋" w:eastAsia="仿宋" w:cs="仿宋"/>
                <w:kern w:val="0"/>
                <w:szCs w:val="21"/>
              </w:rPr>
              <w:t>）</w:t>
            </w:r>
          </w:p>
          <w:p w14:paraId="4B1466C7">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药房发药员</w:t>
            </w:r>
          </w:p>
          <w:p w14:paraId="1AFB6DED">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w:t>
            </w:r>
            <w:r>
              <w:rPr>
                <w:rFonts w:ascii="仿宋" w:hAnsi="仿宋" w:eastAsia="仿宋" w:cs="仿宋"/>
                <w:szCs w:val="21"/>
                <w:lang w:val="zh-CN"/>
              </w:rPr>
              <w:t>4</w:t>
            </w:r>
            <w:r>
              <w:rPr>
                <w:rFonts w:hint="eastAsia" w:ascii="仿宋" w:hAnsi="仿宋" w:eastAsia="仿宋" w:cs="仿宋"/>
                <w:szCs w:val="21"/>
                <w:lang w:val="zh-CN"/>
              </w:rPr>
              <w:t>-0</w:t>
            </w:r>
            <w:r>
              <w:rPr>
                <w:rFonts w:ascii="仿宋" w:hAnsi="仿宋" w:eastAsia="仿宋" w:cs="仿宋"/>
                <w:szCs w:val="21"/>
                <w:lang w:val="zh-CN"/>
              </w:rPr>
              <w:t>6</w:t>
            </w:r>
            <w:r>
              <w:rPr>
                <w:rFonts w:hint="eastAsia" w:ascii="仿宋" w:hAnsi="仿宋" w:eastAsia="仿宋" w:cs="仿宋"/>
                <w:szCs w:val="21"/>
                <w:lang w:val="zh-CN"/>
              </w:rPr>
              <w:t>-01-0</w:t>
            </w:r>
            <w:r>
              <w:rPr>
                <w:rFonts w:ascii="仿宋" w:hAnsi="仿宋" w:eastAsia="仿宋" w:cs="仿宋"/>
                <w:szCs w:val="21"/>
              </w:rPr>
              <w:t>2</w:t>
            </w:r>
            <w:r>
              <w:rPr>
                <w:rFonts w:hint="eastAsia" w:ascii="仿宋" w:hAnsi="仿宋" w:eastAsia="仿宋" w:cs="仿宋"/>
                <w:szCs w:val="21"/>
                <w:lang w:val="zh-CN"/>
              </w:rPr>
              <w:t>）</w:t>
            </w:r>
          </w:p>
        </w:tc>
        <w:tc>
          <w:tcPr>
            <w:tcW w:w="2125" w:type="dxa"/>
            <w:vMerge w:val="restart"/>
            <w:vAlign w:val="center"/>
          </w:tcPr>
          <w:p w14:paraId="2B08686A">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医药商品购销员（中级）</w:t>
            </w:r>
          </w:p>
          <w:p w14:paraId="21A28EC3">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西药药剂员（中级）</w:t>
            </w:r>
          </w:p>
          <w:p w14:paraId="6E6CF80F">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医药商品储运员（中级）等</w:t>
            </w:r>
          </w:p>
        </w:tc>
        <w:tc>
          <w:tcPr>
            <w:tcW w:w="1417" w:type="dxa"/>
            <w:vMerge w:val="restart"/>
            <w:vAlign w:val="center"/>
          </w:tcPr>
          <w:p w14:paraId="6498ECEB">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高职：</w:t>
            </w:r>
          </w:p>
          <w:p w14:paraId="541E65AB">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药学</w:t>
            </w:r>
          </w:p>
          <w:p w14:paraId="553C0345">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药品经营与管理</w:t>
            </w:r>
          </w:p>
          <w:p w14:paraId="7B566722">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药物制剂技术</w:t>
            </w:r>
          </w:p>
        </w:tc>
        <w:tc>
          <w:tcPr>
            <w:tcW w:w="1149" w:type="dxa"/>
            <w:vMerge w:val="restart"/>
            <w:vAlign w:val="center"/>
          </w:tcPr>
          <w:p w14:paraId="30461CAF">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本科：</w:t>
            </w:r>
          </w:p>
          <w:p w14:paraId="01C6AF53">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药学</w:t>
            </w:r>
          </w:p>
          <w:p w14:paraId="6648BBC3">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药物制剂</w:t>
            </w:r>
          </w:p>
        </w:tc>
      </w:tr>
      <w:tr w14:paraId="3C85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1" w:type="dxa"/>
            <w:vAlign w:val="center"/>
          </w:tcPr>
          <w:p w14:paraId="6D81AAB8">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临床调剂</w:t>
            </w:r>
          </w:p>
        </w:tc>
        <w:tc>
          <w:tcPr>
            <w:tcW w:w="1935" w:type="dxa"/>
            <w:vMerge w:val="continue"/>
            <w:vAlign w:val="center"/>
          </w:tcPr>
          <w:p w14:paraId="3F1853C2">
            <w:pPr>
              <w:autoSpaceDE w:val="0"/>
              <w:autoSpaceDN w:val="0"/>
              <w:adjustRightInd w:val="0"/>
              <w:spacing w:line="0" w:lineRule="atLeast"/>
              <w:jc w:val="center"/>
              <w:rPr>
                <w:rFonts w:ascii="仿宋" w:hAnsi="仿宋" w:eastAsia="仿宋" w:cs="仿宋"/>
                <w:szCs w:val="21"/>
                <w:lang w:val="zh-CN"/>
              </w:rPr>
            </w:pPr>
          </w:p>
        </w:tc>
        <w:tc>
          <w:tcPr>
            <w:tcW w:w="2125" w:type="dxa"/>
            <w:vMerge w:val="continue"/>
            <w:vAlign w:val="center"/>
          </w:tcPr>
          <w:p w14:paraId="3F13EB93">
            <w:pPr>
              <w:autoSpaceDE w:val="0"/>
              <w:autoSpaceDN w:val="0"/>
              <w:adjustRightInd w:val="0"/>
              <w:spacing w:line="0" w:lineRule="atLeast"/>
              <w:jc w:val="center"/>
              <w:rPr>
                <w:rFonts w:ascii="仿宋" w:hAnsi="仿宋" w:eastAsia="仿宋" w:cs="仿宋"/>
                <w:szCs w:val="21"/>
                <w:lang w:val="zh-CN"/>
              </w:rPr>
            </w:pPr>
          </w:p>
        </w:tc>
        <w:tc>
          <w:tcPr>
            <w:tcW w:w="1417" w:type="dxa"/>
            <w:vMerge w:val="continue"/>
            <w:vAlign w:val="center"/>
          </w:tcPr>
          <w:p w14:paraId="3650215F">
            <w:pPr>
              <w:autoSpaceDE w:val="0"/>
              <w:autoSpaceDN w:val="0"/>
              <w:adjustRightInd w:val="0"/>
              <w:spacing w:line="0" w:lineRule="atLeast"/>
              <w:rPr>
                <w:rFonts w:ascii="仿宋" w:hAnsi="仿宋" w:eastAsia="仿宋" w:cs="仿宋"/>
                <w:szCs w:val="21"/>
                <w:lang w:val="zh-CN"/>
              </w:rPr>
            </w:pPr>
          </w:p>
        </w:tc>
        <w:tc>
          <w:tcPr>
            <w:tcW w:w="1149" w:type="dxa"/>
            <w:vMerge w:val="continue"/>
            <w:vAlign w:val="center"/>
          </w:tcPr>
          <w:p w14:paraId="2367DF8D">
            <w:pPr>
              <w:autoSpaceDE w:val="0"/>
              <w:autoSpaceDN w:val="0"/>
              <w:adjustRightInd w:val="0"/>
              <w:spacing w:line="0" w:lineRule="atLeast"/>
              <w:rPr>
                <w:rFonts w:ascii="仿宋" w:hAnsi="仿宋" w:eastAsia="仿宋" w:cs="仿宋"/>
                <w:szCs w:val="21"/>
                <w:lang w:val="zh-CN"/>
              </w:rPr>
            </w:pPr>
          </w:p>
        </w:tc>
      </w:tr>
      <w:tr w14:paraId="5EF8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1" w:type="dxa"/>
            <w:vAlign w:val="center"/>
          </w:tcPr>
          <w:p w14:paraId="5BBC8DC1">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药品物流</w:t>
            </w:r>
          </w:p>
        </w:tc>
        <w:tc>
          <w:tcPr>
            <w:tcW w:w="1935" w:type="dxa"/>
            <w:vMerge w:val="continue"/>
            <w:vAlign w:val="center"/>
          </w:tcPr>
          <w:p w14:paraId="1E14C46E">
            <w:pPr>
              <w:autoSpaceDE w:val="0"/>
              <w:autoSpaceDN w:val="0"/>
              <w:adjustRightInd w:val="0"/>
              <w:spacing w:line="0" w:lineRule="atLeast"/>
              <w:jc w:val="center"/>
              <w:rPr>
                <w:rFonts w:ascii="仿宋" w:hAnsi="仿宋" w:eastAsia="仿宋" w:cs="仿宋"/>
                <w:szCs w:val="21"/>
                <w:lang w:val="zh-CN"/>
              </w:rPr>
            </w:pPr>
          </w:p>
        </w:tc>
        <w:tc>
          <w:tcPr>
            <w:tcW w:w="2125" w:type="dxa"/>
            <w:vMerge w:val="continue"/>
            <w:vAlign w:val="center"/>
          </w:tcPr>
          <w:p w14:paraId="6DF47235">
            <w:pPr>
              <w:autoSpaceDE w:val="0"/>
              <w:autoSpaceDN w:val="0"/>
              <w:adjustRightInd w:val="0"/>
              <w:spacing w:line="0" w:lineRule="atLeast"/>
              <w:jc w:val="center"/>
              <w:rPr>
                <w:rFonts w:ascii="仿宋" w:hAnsi="仿宋" w:eastAsia="仿宋" w:cs="仿宋"/>
                <w:szCs w:val="21"/>
                <w:lang w:val="zh-CN"/>
              </w:rPr>
            </w:pPr>
          </w:p>
        </w:tc>
        <w:tc>
          <w:tcPr>
            <w:tcW w:w="1417" w:type="dxa"/>
            <w:vMerge w:val="continue"/>
            <w:vAlign w:val="center"/>
          </w:tcPr>
          <w:p w14:paraId="7FF02A97">
            <w:pPr>
              <w:spacing w:line="0" w:lineRule="atLeast"/>
              <w:jc w:val="center"/>
              <w:rPr>
                <w:rFonts w:ascii="仿宋" w:hAnsi="仿宋" w:eastAsia="仿宋" w:cs="仿宋"/>
                <w:szCs w:val="21"/>
              </w:rPr>
            </w:pPr>
          </w:p>
        </w:tc>
        <w:tc>
          <w:tcPr>
            <w:tcW w:w="1149" w:type="dxa"/>
            <w:vMerge w:val="continue"/>
            <w:vAlign w:val="center"/>
          </w:tcPr>
          <w:p w14:paraId="5FE26587">
            <w:pPr>
              <w:spacing w:line="0" w:lineRule="atLeast"/>
              <w:jc w:val="center"/>
              <w:rPr>
                <w:rFonts w:ascii="仿宋" w:hAnsi="仿宋" w:eastAsia="仿宋" w:cs="仿宋"/>
                <w:szCs w:val="21"/>
              </w:rPr>
            </w:pPr>
          </w:p>
        </w:tc>
      </w:tr>
    </w:tbl>
    <w:p w14:paraId="5092691C">
      <w:pPr>
        <w:spacing w:line="40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五</w:t>
      </w:r>
      <w:r>
        <w:rPr>
          <w:rFonts w:hint="eastAsia" w:ascii="方正黑体_GBK" w:hAnsi="仿宋" w:eastAsia="方正黑体_GBK" w:cs="Times New Roman"/>
          <w:bCs/>
          <w:sz w:val="28"/>
          <w:szCs w:val="28"/>
        </w:rPr>
        <w:t>、培养规格</w:t>
      </w:r>
    </w:p>
    <w:p w14:paraId="54E79CB2">
      <w:pPr>
        <w:spacing w:line="400" w:lineRule="exact"/>
        <w:ind w:firstLine="560" w:firstLineChars="200"/>
        <w:rPr>
          <w:rFonts w:hint="eastAsia" w:ascii="方正楷体_GBK" w:hAnsi="仿宋" w:eastAsia="方正楷体_GBK" w:cs="Times New Roman"/>
          <w:bCs/>
          <w:sz w:val="28"/>
          <w:szCs w:val="28"/>
        </w:rPr>
      </w:pPr>
      <w:r>
        <w:rPr>
          <w:rFonts w:hint="eastAsia" w:ascii="方正楷体_GBK" w:hAnsi="仿宋" w:eastAsia="方正楷体_GBK" w:cs="Times New Roman"/>
          <w:bCs/>
          <w:sz w:val="28"/>
          <w:szCs w:val="28"/>
        </w:rPr>
        <w:t>（一）综合素质</w:t>
      </w:r>
    </w:p>
    <w:p w14:paraId="35396DCD">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1.树立正确的世界观、人生观、价值观，具有良好的思想政治素质，坚定拥护中国共产党领导和我国社会主义制度，践行社会主义核心价值观，具有深厚的爱国情感，砥砺强国之志、实践报国之行。</w:t>
      </w:r>
    </w:p>
    <w:p w14:paraId="041AF2F9">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2.具有社会责任感，履行公民义务，行使公民权利，维护社会公平正义。具有较强的法律意识和良好的道德品质，遵法守纪、履行公民道德规范和中职生行为规范。</w:t>
      </w:r>
    </w:p>
    <w:p w14:paraId="1CB34BBF">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3.具有扎实的文化基础知识和较强的学习能力，具有制药救人、服务人民的情怀，为专业发展和终身发展奠定坚实的基础。</w:t>
      </w:r>
    </w:p>
    <w:p w14:paraId="06A1BE1D">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4.具有理性思维品质，崇尚真知，能理解和掌握基本的科学原理和方法，能运用科学的思维方式认识事物、解决问题、指导行为。</w:t>
      </w:r>
    </w:p>
    <w:p w14:paraId="7622F74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5.具有良好的心理素质和健全的人格，理解生命意义和人生价值，掌握基本运动知识和运动技能，养成健康文明的行为习惯和生活方式，具有健康的体魄。</w:t>
      </w:r>
    </w:p>
    <w:p w14:paraId="36B27D1A">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6.具有一定的审美情趣和人文素养，热爱祖国传统医药，了解古今中外人文领域基本知识和文化成果，能够通过1项艺术爱好，展现艺术表达和创意表现的兴趣和意识。</w:t>
      </w:r>
    </w:p>
    <w:p w14:paraId="5F06146A">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7.具有积极劳动态度和良好劳动习惯，具有良好职业道德、职业行为，形成通过诚实合法劳动创造成功生活的意识和行为，在劳动中弘扬劳动精神、劳模精神和工匠精神。</w:t>
      </w:r>
    </w:p>
    <w:p w14:paraId="2BC555DE">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8.具有正确职业理想、科学职业观念和一定的职业生涯规划能力，能够适应社会发展和职业岗位变化。</w:t>
      </w:r>
    </w:p>
    <w:p w14:paraId="6B49F150">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9.具有良好的社会参与意识和人际交往能力、团队协作精神。热心公益、志愿服务，具有奉献精神。</w:t>
      </w:r>
    </w:p>
    <w:p w14:paraId="62E14734">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10.具备质量意识、环保意识、安全意识、创新思维。</w:t>
      </w:r>
    </w:p>
    <w:p w14:paraId="015D03CA">
      <w:pPr>
        <w:spacing w:line="400" w:lineRule="exact"/>
        <w:ind w:firstLine="560" w:firstLineChars="200"/>
        <w:rPr>
          <w:rFonts w:hint="eastAsia" w:ascii="方正楷体_GBK" w:hAnsi="仿宋" w:eastAsia="方正楷体_GBK" w:cs="Times New Roman"/>
          <w:bCs/>
          <w:sz w:val="28"/>
          <w:szCs w:val="28"/>
        </w:rPr>
      </w:pPr>
      <w:r>
        <w:rPr>
          <w:rFonts w:hint="eastAsia" w:ascii="方正楷体_GBK" w:hAnsi="仿宋" w:eastAsia="方正楷体_GBK" w:cs="Times New Roman"/>
          <w:bCs/>
          <w:sz w:val="28"/>
          <w:szCs w:val="28"/>
        </w:rPr>
        <w:t>（二）职业能力</w:t>
      </w:r>
    </w:p>
    <w:p w14:paraId="32989A65">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1.行业通用能力</w:t>
      </w:r>
    </w:p>
    <w:p w14:paraId="084A343E">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（1）了解本行业相关的法律法规，能把握药物（药品）生产、药学服务、药品储运与销售等领域的发展趋势，关注制药领域新技术的应用和行业发展新趋势和变革新动向，熟悉制药行业规范和职业岗位标准。</w:t>
      </w:r>
    </w:p>
    <w:p w14:paraId="7FC6FD2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具有良好的口头和书面表达能力，能与同事进行良好的沟通，能指导服务对象合理用药，会撰写工作报告，能记录工作过程中的相关文件，具有获取相关新设备、新技术、新工艺等信息的能力，具有一定外语阅读、交流的能力，能借助工具查阅技术资料。</w:t>
      </w:r>
    </w:p>
    <w:p w14:paraId="79D4642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（3）具备生物化学、微生物学、药剂学、药事管理与法规、药物分析技术基础等医药类专业相关基础知识的应用能力，能够正确管理与工作直接相关的物料、产品、设备、环境和技术文件。</w:t>
      </w:r>
    </w:p>
    <w:p w14:paraId="7936AAA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（4）理解并能按照行业标准、规范及相关程序进行药品生产、检验、调剂、购销、储运等操作，能进行简单的质量控制，具有事故防范、评价、救助和处理的基础能力，能处理操作中出现的一般问题。</w:t>
      </w:r>
    </w:p>
    <w:p w14:paraId="1A168262">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（5）爱岗敬业，诚实守信，具备药品生产或药事服务管理强烈的责任感和诚信的职业道德。</w:t>
      </w:r>
    </w:p>
    <w:p w14:paraId="3284359C">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2.专业核心能力</w:t>
      </w:r>
    </w:p>
    <w:p w14:paraId="37BA2AF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（1）了解典型和常见药物的结构特点与理化性质，了解其药理作用、临床应用、不良反应及相互作用，会用药指导、药学服务，能够独立进行社会药房药品购销工作。</w:t>
      </w:r>
    </w:p>
    <w:p w14:paraId="2E32FD50">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（2）了解处方审核、调配原则与基本程序，掌握常见疾病发病机制及临床表现，了解治疗药物监测及个体化给药知识，能够独立完成医疗机构处方调配工作。</w:t>
      </w:r>
    </w:p>
    <w:p w14:paraId="4BE5676D">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（3）了解药品流通企业相关法律与规范，掌握药品储存、养护、药品物流知识，能够进行药品验收、入库、分拣等医药物流相关工作。</w:t>
      </w:r>
    </w:p>
    <w:p w14:paraId="6D7D3AB4">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3.职业特定能力</w:t>
      </w:r>
    </w:p>
    <w:p w14:paraId="357D06C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（1）药品营销：具有药品采购、销售、质量检验、仓储管理的能力，具有从事用药咨询服务和合理用药指导的能力。</w:t>
      </w:r>
    </w:p>
    <w:p w14:paraId="681C436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（2）临床调剂：具有处方调配的能力，会药品采购、药品保管与养护，具有医院常规制剂配制、质量检验的基本能力。</w:t>
      </w:r>
    </w:p>
    <w:p w14:paraId="4275591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（3）药品物流：具有药品验收入库、仓储养护、物流加工、分拣与配送、信息服务的能力，具有操作药品物流企业常用信息系统的能力。</w:t>
      </w:r>
    </w:p>
    <w:p w14:paraId="7FBB54FC">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4.跨行业职业能力</w:t>
      </w:r>
    </w:p>
    <w:p w14:paraId="512EFC20">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（1）具有适应岗位变化的能力，能根据职业技能等级证书制度，取得跨岗位职业技能等级证书。</w:t>
      </w:r>
    </w:p>
    <w:p w14:paraId="6ABC5FE2">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（2）具有创新创业能力。</w:t>
      </w:r>
    </w:p>
    <w:p w14:paraId="138C03B7">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（3）具有一线生产管理能力。</w:t>
      </w:r>
    </w:p>
    <w:p w14:paraId="21458E0D">
      <w:pPr>
        <w:spacing w:line="400" w:lineRule="exact"/>
        <w:rPr>
          <w:rFonts w:ascii="方正黑体_GBK" w:hAnsi="仿宋" w:eastAsia="方正黑体_GBK" w:cs="Times New Roman"/>
          <w:bCs/>
          <w:sz w:val="28"/>
          <w:szCs w:val="28"/>
        </w:rPr>
      </w:pPr>
    </w:p>
    <w:p w14:paraId="0450FF85">
      <w:pPr>
        <w:spacing w:line="400" w:lineRule="exact"/>
        <w:ind w:firstLine="560" w:firstLineChars="200"/>
        <w:rPr>
          <w:rFonts w:ascii="方正黑体_GBK" w:hAnsi="仿宋" w:eastAsia="方正黑体_GBK" w:cs="Times New Roman"/>
          <w:bCs/>
          <w:sz w:val="28"/>
          <w:szCs w:val="28"/>
        </w:rPr>
      </w:pPr>
    </w:p>
    <w:p w14:paraId="185CFEEE">
      <w:pPr>
        <w:spacing w:line="400" w:lineRule="exact"/>
        <w:ind w:firstLine="560" w:firstLineChars="200"/>
        <w:rPr>
          <w:rFonts w:ascii="方正黑体_GBK" w:hAnsi="仿宋" w:eastAsia="方正黑体_GBK" w:cs="Times New Roman"/>
          <w:bCs/>
          <w:sz w:val="28"/>
          <w:szCs w:val="28"/>
        </w:rPr>
      </w:pPr>
    </w:p>
    <w:p w14:paraId="5F406E12">
      <w:pPr>
        <w:spacing w:line="400" w:lineRule="exact"/>
        <w:ind w:firstLine="560" w:firstLineChars="200"/>
        <w:rPr>
          <w:rFonts w:ascii="方正黑体_GBK" w:hAnsi="仿宋" w:eastAsia="方正黑体_GBK" w:cs="Times New Roman"/>
          <w:bCs/>
          <w:sz w:val="28"/>
          <w:szCs w:val="28"/>
        </w:rPr>
      </w:pPr>
    </w:p>
    <w:p w14:paraId="6FFD348C">
      <w:pPr>
        <w:spacing w:line="400" w:lineRule="exact"/>
        <w:ind w:firstLine="560" w:firstLineChars="200"/>
        <w:rPr>
          <w:rFonts w:ascii="方正黑体_GBK" w:hAnsi="仿宋" w:eastAsia="方正黑体_GBK" w:cs="Times New Roman"/>
          <w:bCs/>
          <w:sz w:val="28"/>
          <w:szCs w:val="28"/>
        </w:rPr>
      </w:pPr>
    </w:p>
    <w:p w14:paraId="70E3C1D4">
      <w:pPr>
        <w:spacing w:line="400" w:lineRule="exact"/>
        <w:ind w:firstLine="560" w:firstLineChars="200"/>
        <w:rPr>
          <w:rFonts w:ascii="方正黑体_GBK" w:hAnsi="仿宋" w:eastAsia="方正黑体_GBK" w:cs="Times New Roman"/>
          <w:bCs/>
          <w:sz w:val="28"/>
          <w:szCs w:val="28"/>
        </w:rPr>
      </w:pPr>
    </w:p>
    <w:p w14:paraId="18258B64">
      <w:pPr>
        <w:spacing w:line="400" w:lineRule="exact"/>
        <w:ind w:firstLine="560" w:firstLineChars="200"/>
        <w:rPr>
          <w:rFonts w:ascii="方正黑体_GBK" w:hAnsi="仿宋" w:eastAsia="方正黑体_GBK" w:cs="Times New Roman"/>
          <w:bCs/>
          <w:sz w:val="28"/>
          <w:szCs w:val="28"/>
        </w:rPr>
      </w:pPr>
    </w:p>
    <w:p w14:paraId="28890612">
      <w:pPr>
        <w:spacing w:line="400" w:lineRule="exact"/>
        <w:ind w:firstLine="560" w:firstLineChars="200"/>
        <w:rPr>
          <w:rFonts w:ascii="方正黑体_GBK" w:hAnsi="仿宋" w:eastAsia="方正黑体_GBK" w:cs="Times New Roman"/>
          <w:bCs/>
          <w:sz w:val="28"/>
          <w:szCs w:val="28"/>
        </w:rPr>
      </w:pPr>
    </w:p>
    <w:p w14:paraId="6FF0B290">
      <w:pPr>
        <w:spacing w:line="40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六</w:t>
      </w:r>
      <w:r>
        <w:rPr>
          <w:rFonts w:hint="eastAsia" w:ascii="方正黑体_GBK" w:hAnsi="仿宋" w:eastAsia="方正黑体_GBK" w:cs="Times New Roman"/>
          <w:bCs/>
          <w:sz w:val="28"/>
          <w:szCs w:val="28"/>
        </w:rPr>
        <w:t>、课程设置及教学要求</w:t>
      </w:r>
    </w:p>
    <w:p w14:paraId="5EB9B706">
      <w:pPr>
        <w:spacing w:line="400" w:lineRule="exact"/>
        <w:ind w:firstLine="560" w:firstLineChars="200"/>
        <w:rPr>
          <w:rFonts w:ascii="方正楷体_GBK" w:hAnsi="仿宋" w:eastAsia="方正楷体_GBK" w:cs="Times New Roman"/>
          <w:bCs/>
          <w:sz w:val="28"/>
          <w:szCs w:val="28"/>
        </w:rPr>
      </w:pPr>
      <w:r>
        <w:rPr>
          <w:rFonts w:hint="eastAsia" w:ascii="方正楷体_GBK" w:hAnsi="仿宋" w:eastAsia="方正楷体_GBK" w:cs="Times New Roman"/>
          <w:bCs/>
          <w:sz w:val="28"/>
          <w:szCs w:val="28"/>
        </w:rPr>
        <w:t>（一）课程结构</w:t>
      </w:r>
    </w:p>
    <w:p w14:paraId="1C14EF98">
      <w:pPr>
        <w:spacing w:line="400" w:lineRule="exact"/>
        <w:rPr>
          <w:rFonts w:ascii="宋体" w:hAnsi="宋体" w:cs="仿宋"/>
          <w:b/>
          <w:sz w:val="24"/>
        </w:rPr>
      </w:pPr>
    </w:p>
    <w:p w14:paraId="72116774">
      <w:pPr>
        <w:spacing w:line="400" w:lineRule="exact"/>
        <w:ind w:firstLine="482" w:firstLineChars="200"/>
        <w:rPr>
          <w:rFonts w:ascii="宋体" w:hAnsi="宋体" w:cs="仿宋"/>
          <w:b/>
          <w:sz w:val="24"/>
        </w:rPr>
      </w:pPr>
    </w:p>
    <w:p w14:paraId="1A7CAAEF">
      <w:pPr>
        <w:spacing w:line="400" w:lineRule="exact"/>
        <w:ind w:firstLine="482" w:firstLineChars="200"/>
        <w:rPr>
          <w:rFonts w:ascii="宋体" w:hAnsi="宋体" w:cs="仿宋"/>
          <w:b/>
          <w:sz w:val="24"/>
        </w:rPr>
      </w:pPr>
    </w:p>
    <w:p w14:paraId="7D764559">
      <w:pPr>
        <w:spacing w:line="400" w:lineRule="exact"/>
        <w:ind w:firstLine="482" w:firstLineChars="200"/>
        <w:rPr>
          <w:rFonts w:ascii="宋体" w:hAnsi="宋体" w:cs="仿宋"/>
          <w:b/>
          <w:sz w:val="24"/>
        </w:rPr>
      </w:pPr>
    </w:p>
    <w:p w14:paraId="70CB3583">
      <w:pPr>
        <w:spacing w:line="400" w:lineRule="exact"/>
        <w:ind w:firstLine="482" w:firstLineChars="200"/>
        <w:rPr>
          <w:rFonts w:ascii="宋体" w:hAnsi="宋体" w:cs="仿宋"/>
          <w:b/>
          <w:sz w:val="24"/>
        </w:rPr>
      </w:pPr>
    </w:p>
    <w:p w14:paraId="028F05AC">
      <w:pPr>
        <w:spacing w:line="400" w:lineRule="exact"/>
        <w:ind w:firstLine="482" w:firstLineChars="200"/>
        <w:rPr>
          <w:rFonts w:ascii="宋体" w:hAnsi="宋体" w:cs="仿宋"/>
          <w:b/>
          <w:sz w:val="24"/>
        </w:rPr>
      </w:pPr>
    </w:p>
    <w:p w14:paraId="15E9157D">
      <w:pPr>
        <w:spacing w:line="400" w:lineRule="exact"/>
        <w:ind w:firstLine="482" w:firstLineChars="200"/>
        <w:rPr>
          <w:rFonts w:ascii="宋体" w:hAnsi="宋体" w:cs="仿宋"/>
          <w:b/>
          <w:sz w:val="24"/>
        </w:rPr>
      </w:pPr>
    </w:p>
    <w:p w14:paraId="685E40FE">
      <w:pPr>
        <w:spacing w:line="400" w:lineRule="exact"/>
        <w:ind w:firstLine="482" w:firstLineChars="200"/>
        <w:rPr>
          <w:rFonts w:ascii="宋体" w:hAnsi="宋体" w:cs="仿宋"/>
          <w:b/>
          <w:sz w:val="24"/>
        </w:rPr>
      </w:pPr>
    </w:p>
    <w:p w14:paraId="5BE7D2EB">
      <w:pPr>
        <w:spacing w:line="400" w:lineRule="exact"/>
        <w:rPr>
          <w:rFonts w:ascii="宋体" w:hAnsi="宋体" w:cs="仿宋"/>
          <w:b/>
          <w:sz w:val="24"/>
        </w:rPr>
      </w:pPr>
    </w:p>
    <w:p w14:paraId="45DAA592">
      <w:pPr>
        <w:spacing w:line="400" w:lineRule="exact"/>
        <w:rPr>
          <w:rFonts w:ascii="宋体" w:hAnsi="宋体" w:cs="仿宋"/>
          <w:b/>
          <w:sz w:val="24"/>
        </w:rPr>
      </w:pPr>
    </w:p>
    <w:p w14:paraId="3610F8C0">
      <w:pPr>
        <w:spacing w:line="400" w:lineRule="exact"/>
        <w:rPr>
          <w:rFonts w:ascii="宋体" w:hAnsi="宋体" w:cs="仿宋"/>
          <w:b/>
          <w:sz w:val="24"/>
        </w:rPr>
      </w:pPr>
    </w:p>
    <w:p w14:paraId="1B12A877">
      <w:pPr>
        <w:spacing w:line="400" w:lineRule="exact"/>
        <w:rPr>
          <w:rFonts w:ascii="宋体" w:hAnsi="宋体" w:cs="仿宋"/>
          <w:b/>
          <w:sz w:val="24"/>
        </w:rPr>
      </w:pPr>
    </w:p>
    <w:p w14:paraId="632A4781">
      <w:pPr>
        <w:spacing w:line="400" w:lineRule="exact"/>
        <w:rPr>
          <w:rFonts w:ascii="宋体" w:hAnsi="宋体" w:cs="仿宋"/>
          <w:b/>
          <w:sz w:val="24"/>
        </w:rPr>
      </w:pPr>
    </w:p>
    <w:p w14:paraId="0DBF43A1">
      <w:pPr>
        <w:spacing w:line="400" w:lineRule="exact"/>
        <w:rPr>
          <w:rFonts w:ascii="宋体" w:hAnsi="宋体" w:cs="仿宋"/>
          <w:b/>
          <w:sz w:val="24"/>
        </w:rPr>
      </w:pPr>
    </w:p>
    <w:p w14:paraId="21E6207A">
      <w:pPr>
        <w:spacing w:line="400" w:lineRule="exact"/>
        <w:rPr>
          <w:rFonts w:ascii="宋体" w:hAnsi="宋体" w:cs="仿宋"/>
          <w:b/>
          <w:sz w:val="24"/>
        </w:rPr>
      </w:pPr>
    </w:p>
    <w:p w14:paraId="00EED06E">
      <w:pPr>
        <w:spacing w:line="400" w:lineRule="exact"/>
        <w:rPr>
          <w:rFonts w:ascii="宋体" w:hAnsi="宋体" w:cs="仿宋"/>
          <w:b/>
          <w:sz w:val="24"/>
        </w:rPr>
      </w:pPr>
    </w:p>
    <w:p w14:paraId="2DF28244">
      <w:pPr>
        <w:spacing w:line="400" w:lineRule="exact"/>
        <w:rPr>
          <w:rFonts w:ascii="宋体" w:hAnsi="宋体" w:cs="仿宋"/>
          <w:b/>
          <w:sz w:val="24"/>
        </w:rPr>
      </w:pPr>
    </w:p>
    <w:p w14:paraId="2A3207E2">
      <w:pPr>
        <w:spacing w:line="400" w:lineRule="exact"/>
        <w:rPr>
          <w:rFonts w:ascii="宋体" w:hAnsi="宋体" w:cs="仿宋"/>
          <w:b/>
          <w:sz w:val="24"/>
        </w:rPr>
      </w:pPr>
    </w:p>
    <w:p w14:paraId="6D295A21">
      <w:pPr>
        <w:spacing w:line="400" w:lineRule="exact"/>
        <w:rPr>
          <w:rFonts w:ascii="宋体" w:hAnsi="宋体" w:cs="仿宋"/>
          <w:b/>
          <w:sz w:val="24"/>
        </w:rPr>
      </w:pPr>
    </w:p>
    <w:p w14:paraId="21F7D8FE">
      <w:pPr>
        <w:spacing w:line="400" w:lineRule="exact"/>
        <w:rPr>
          <w:rFonts w:ascii="宋体" w:hAnsi="宋体" w:cs="仿宋"/>
          <w:b/>
          <w:sz w:val="24"/>
        </w:rPr>
      </w:pPr>
    </w:p>
    <w:p w14:paraId="26F29572">
      <w:pPr>
        <w:spacing w:line="400" w:lineRule="exact"/>
        <w:rPr>
          <w:rFonts w:ascii="宋体" w:hAnsi="宋体" w:cs="仿宋"/>
          <w:b/>
          <w:sz w:val="24"/>
        </w:rPr>
      </w:pPr>
    </w:p>
    <w:p w14:paraId="56269088">
      <w:pPr>
        <w:spacing w:line="400" w:lineRule="exact"/>
        <w:rPr>
          <w:rFonts w:ascii="宋体" w:hAnsi="宋体" w:cs="仿宋"/>
          <w:b/>
          <w:sz w:val="24"/>
        </w:rPr>
      </w:pPr>
    </w:p>
    <w:p w14:paraId="394F8AE0">
      <w:pPr>
        <w:spacing w:line="400" w:lineRule="exact"/>
        <w:rPr>
          <w:rFonts w:ascii="宋体" w:hAnsi="宋体" w:cs="仿宋"/>
          <w:b/>
          <w:sz w:val="24"/>
        </w:rPr>
      </w:pPr>
    </w:p>
    <w:p w14:paraId="596A73EA">
      <w:pPr>
        <w:spacing w:line="400" w:lineRule="exact"/>
        <w:rPr>
          <w:rFonts w:ascii="宋体" w:hAnsi="宋体" w:cs="仿宋"/>
          <w:b/>
          <w:sz w:val="24"/>
        </w:rPr>
      </w:pPr>
    </w:p>
    <w:p w14:paraId="2F8CF166">
      <w:pPr>
        <w:spacing w:line="400" w:lineRule="exact"/>
        <w:rPr>
          <w:rFonts w:ascii="宋体" w:hAnsi="宋体" w:cs="仿宋"/>
          <w:b/>
          <w:sz w:val="24"/>
        </w:rPr>
      </w:pPr>
    </w:p>
    <w:p w14:paraId="706EC16C">
      <w:pPr>
        <w:spacing w:line="400" w:lineRule="exact"/>
        <w:rPr>
          <w:rFonts w:ascii="宋体" w:hAnsi="宋体" w:cs="仿宋"/>
          <w:b/>
          <w:sz w:val="24"/>
        </w:rPr>
      </w:pPr>
      <w:bookmarkStart w:id="2" w:name="_Hlk49203813"/>
      <w:r>
        <w:rPr>
          <w:rFonts w:ascii="方正楷体_GBK" w:hAnsi="仿宋" w:eastAsia="方正楷体_GBK" w:cs="Times New Roman"/>
          <w:bCs/>
          <w:sz w:val="28"/>
          <w:szCs w:val="28"/>
        </w:rPr>
        <w:pict>
          <v:group id="画布 113" o:spid="_x0000_s1026" o:spt="203" style="height:495.2pt;width:477.05pt;" coordsize="60585,62884" editas="canvas">
            <o:lock v:ext="edit"/>
            <v:shape id="画布 113" o:spid="_x0000_s2051" o:spt="75" type="#_x0000_t75" style="position:absolute;left:0;top:0;height:62884;width:60585;" filled="f" stroked="f" coordsize="21600,21600">
              <v:path/>
              <v:fill on="f" focussize="0,0"/>
              <v:stroke on="f" joinstyle="miter"/>
              <v:imagedata o:title=""/>
              <o:lock v:ext="edit" aspectratio="t"/>
            </v:shape>
            <v:shape id="AutoShape 76" o:spid="_x0000_s1027" o:spt="32" type="#_x0000_t32" style="position:absolute;left:13065;top:27397;flip:y;height:0;width:7338;"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">
              <v:path arrowok="t"/>
              <v:fill on="f" focussize="0,0"/>
              <v:stroke weight="1.25pt" color="#000000" endarrow="block"/>
              <v:imagedata o:title=""/>
              <o:lock v:ext="edit" aspectratio="f"/>
            </v:shape>
            <v:shape id="Text Box 89" o:spid="_x0000_s1028" o:spt="202" type="#_x0000_t202" style="position:absolute;left:19631;top:283;height:4896;width:8700;"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6DC4A830">
                    <w:pPr>
                      <w:rPr>
                        <w:sz w:val="22"/>
                        <w:szCs w:val="22"/>
                      </w:rPr>
                    </w:pPr>
                    <w:r>
                      <w:rPr>
                        <w:rFonts w:hint="eastAsia"/>
                        <w:sz w:val="22"/>
                        <w:szCs w:val="22"/>
                      </w:rPr>
                      <w:t>专业类平台课程</w:t>
                    </w:r>
                  </w:p>
                </w:txbxContent>
              </v:textbox>
            </v:shape>
            <v:shape id="Text Box 90" o:spid="_x0000_s1029" o:spt="202" type="#_x0000_t202" style="position:absolute;left:19782;top:7776;height:4862;width:8721;"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5EF32869">
                    <w:pPr>
                      <w:rPr>
                        <w:sz w:val="22"/>
                        <w:szCs w:val="22"/>
                      </w:rPr>
                    </w:pPr>
                    <w:r>
                      <w:rPr>
                        <w:rFonts w:hint="eastAsia"/>
                        <w:sz w:val="22"/>
                        <w:szCs w:val="22"/>
                      </w:rPr>
                      <w:t>专业类核心课程</w:t>
                    </w:r>
                  </w:p>
                </w:txbxContent>
              </v:textbox>
            </v:shape>
            <v:group id="Group 92" o:spid="_x0000_s1030" o:spt="203" style="position:absolute;left:984;top:32788;height:26413;width:59112;" coordorigin="2390,7353" coordsize="778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o:lock v:ext="edit" aspectratio="f"/>
              <v:shape id="Text Box 93" o:spid="_x0000_s1031" o:spt="202" type="#_x0000_t202" style="position:absolute;left:2390;top:8093;height:1502;width:455;"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">
                <v:path/>
                <v:fill on="t" color2="#FFFFFF" focussize="0,0"/>
                <v:stroke color="#000000" joinstyle="miter"/>
                <v:imagedata o:title=""/>
                <o:lock v:ext="edit" aspectratio="f"/>
                <v:textbox style="layout-flow:vertical-ideographic;">
                  <w:txbxContent>
                    <w:p w14:paraId="350FFC06">
                      <w:pPr>
                        <w:ind w:firstLine="220" w:firstLineChars="100"/>
                        <w:rPr>
                          <w:sz w:val="22"/>
                          <w:szCs w:val="24"/>
                        </w:rPr>
                      </w:pPr>
                      <w:r>
                        <w:rPr>
                          <w:rFonts w:hint="eastAsia"/>
                          <w:sz w:val="22"/>
                          <w:szCs w:val="24"/>
                        </w:rPr>
                        <w:t>公</w:t>
                      </w:r>
                      <w:r>
                        <w:rPr>
                          <w:sz w:val="22"/>
                          <w:szCs w:val="24"/>
                        </w:rPr>
                        <w:t>共</w:t>
                      </w:r>
                      <w:r>
                        <w:rPr>
                          <w:rFonts w:hint="eastAsia"/>
                          <w:sz w:val="22"/>
                          <w:szCs w:val="24"/>
                        </w:rPr>
                        <w:t>基础课程</w:t>
                      </w:r>
                      <w:r>
                        <w:rPr>
                          <w:sz w:val="22"/>
                          <w:szCs w:val="24"/>
                        </w:rPr>
                        <w:t xml:space="preserve"> </w:t>
                      </w:r>
                    </w:p>
                    <w:p w14:paraId="0181AD32">
                      <w:pPr>
                        <w:rPr>
                          <w:sz w:val="20"/>
                          <w:szCs w:val="21"/>
                        </w:rPr>
                      </w:pPr>
                    </w:p>
                    <w:p w14:paraId="7D95F18E">
                      <w:pPr>
                        <w:rPr>
                          <w:sz w:val="28"/>
                          <w:szCs w:val="32"/>
                        </w:rPr>
                      </w:pPr>
                      <w:r>
                        <w:rPr>
                          <w:rFonts w:hint="eastAsia"/>
                          <w:sz w:val="20"/>
                          <w:szCs w:val="21"/>
                        </w:rPr>
                        <w:t>共基础课</w:t>
                      </w:r>
                      <w:r>
                        <w:rPr>
                          <w:rFonts w:hint="eastAsia"/>
                          <w:sz w:val="28"/>
                          <w:szCs w:val="32"/>
                        </w:rPr>
                        <w:t>程</w:t>
                      </w:r>
                    </w:p>
                  </w:txbxContent>
                </v:textbox>
              </v:shape>
              <v:group id="Group 94" o:spid="_x0000_s1032" o:spt="203" style="position:absolute;left:2837;top:8315;height:1215;width:558;" coordorigin="2857,4074" coordsize="558,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o:lock v:ext="edit" aspectratio="f"/>
                <v:shape id="AutoShape 95" o:spid="_x0000_s1033" o:spt="32" type="#_x0000_t32" style="position:absolute;left:2857;top:4629;height:5;width:237;"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">
                  <v:path arrowok="t"/>
                  <v:fill on="f" focussize="0,0"/>
                  <v:stroke weight="1.25pt" color="#000000"/>
                  <v:imagedata o:title=""/>
                  <o:lock v:ext="edit" aspectratio="f"/>
                </v:shape>
                <v:shape id="AutoShape 96" o:spid="_x0000_s1034" o:spt="32" type="#_x0000_t32" style="position:absolute;left:3094;top:4074;height:1212;width:10;"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">
                  <v:path arrowok="t"/>
                  <v:fill on="f" focussize="0,0"/>
                  <v:stroke weight="1.25pt" color="#000000"/>
                  <v:imagedata o:title=""/>
                  <o:lock v:ext="edit" aspectratio="f"/>
                </v:shape>
                <v:shape id="AutoShape 97" o:spid="_x0000_s1035" o:spt="32" type="#_x0000_t32" style="position:absolute;left:3094;top:4074;height:1;width:32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">
                  <v:path arrowok="t"/>
                  <v:fill on="f" focussize="0,0"/>
                  <v:stroke weight="1.25pt" color="#000000" endarrow="block"/>
                  <v:imagedata o:title=""/>
                  <o:lock v:ext="edit" aspectratio="f"/>
                </v:shape>
                <v:shape id="AutoShape 98" o:spid="_x0000_s1036" o:spt="32" type="#_x0000_t32" style="position:absolute;left:3104;top:5286;height:1;width:29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">
                  <v:path arrowok="t"/>
                  <v:fill on="f" focussize="0,0"/>
                  <v:stroke weight="1.25pt" color="#000000" endarrow="block"/>
                  <v:imagedata o:title=""/>
                  <o:lock v:ext="edit" aspectratio="f"/>
                </v:shape>
              </v:group>
              <v:shape id="Text Box 99" o:spid="_x0000_s1037" o:spt="202" type="#_x0000_t202" style="position:absolute;left:3415;top:8854;height:1162;width:454;"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">
                <v:path/>
                <v:fill on="t" color2="#FFFFFF" focussize="0,0"/>
                <v:stroke color="#000000" joinstyle="miter"/>
                <v:imagedata o:title=""/>
                <o:lock v:ext="edit" aspectratio="f"/>
                <v:textbox style="layout-flow:vertical-ideographic;">
                  <w:txbxContent>
                    <w:p w14:paraId="7864F6AB">
                      <w:pPr>
                        <w:ind w:left="110" w:hanging="110" w:hangingChars="50"/>
                        <w:rPr>
                          <w:sz w:val="22"/>
                          <w:szCs w:val="24"/>
                        </w:rPr>
                      </w:pPr>
                      <w:r>
                        <w:rPr>
                          <w:rFonts w:hint="eastAsia"/>
                          <w:sz w:val="22"/>
                          <w:szCs w:val="24"/>
                        </w:rPr>
                        <w:t>必修课程</w:t>
                      </w:r>
                    </w:p>
                  </w:txbxContent>
                </v:textbox>
              </v:shape>
              <v:shape id="Text Box 100" o:spid="_x0000_s1038" o:spt="202" type="#_x0000_t202" style="position:absolute;left:3414;top:7658;height:1066;width:455;"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">
                <v:path/>
                <v:fill on="t" color2="#FFFFFF" focussize="0,0"/>
                <v:stroke color="#000000" joinstyle="miter"/>
                <v:imagedata o:title=""/>
                <o:lock v:ext="edit" aspectratio="f"/>
                <v:textbox style="layout-flow:vertical-ideographic;">
                  <w:txbxContent>
                    <w:p w14:paraId="76E063D7">
                      <w:pPr>
                        <w:ind w:left="110" w:hanging="110" w:hangingChars="50"/>
                        <w:rPr>
                          <w:sz w:val="28"/>
                          <w:szCs w:val="32"/>
                        </w:rPr>
                      </w:pPr>
                      <w:r>
                        <w:rPr>
                          <w:rFonts w:hint="eastAsia"/>
                          <w:sz w:val="22"/>
                          <w:szCs w:val="24"/>
                        </w:rPr>
                        <w:t>选修课程</w:t>
                      </w:r>
                      <w:r>
                        <w:rPr>
                          <w:rFonts w:hint="eastAsia"/>
                          <w:sz w:val="28"/>
                          <w:szCs w:val="32"/>
                        </w:rPr>
                        <w:t xml:space="preserve"> </w:t>
                      </w:r>
                    </w:p>
                  </w:txbxContent>
                </v:textbox>
              </v:shape>
              <v:group id="Group 101" o:spid="_x0000_s1039" o:spt="203" style="position:absolute;left:3929;top:7640;height:903;width:558;" coordorigin="2857,4074" coordsize="558,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o:lock v:ext="edit" aspectratio="f"/>
                <v:shape id="AutoShape 102" o:spid="_x0000_s1040" o:spt="32" type="#_x0000_t32" style="position:absolute;left:2857;top:4629;height:5;width:237;"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">
                  <v:path arrowok="t"/>
                  <v:fill on="f" focussize="0,0"/>
                  <v:stroke weight="1.25pt" color="#000000"/>
                  <v:imagedata o:title=""/>
                  <o:lock v:ext="edit" aspectratio="f"/>
                </v:shape>
                <v:shape id="AutoShape 103" o:spid="_x0000_s1041" o:spt="32" type="#_x0000_t32" style="position:absolute;left:3094;top:4074;height:1212;width:10;"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">
                  <v:path arrowok="t"/>
                  <v:fill on="f" focussize="0,0"/>
                  <v:stroke weight="1.25pt" color="#000000"/>
                  <v:imagedata o:title=""/>
                  <o:lock v:ext="edit" aspectratio="f"/>
                </v:shape>
                <v:shape id="AutoShape 104" o:spid="_x0000_s1042" o:spt="32" type="#_x0000_t32" style="position:absolute;left:3094;top:4074;height:1;width:32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">
                  <v:path arrowok="t"/>
                  <v:fill on="f" focussize="0,0"/>
                  <v:stroke weight="1.25pt" color="#000000" endarrow="block"/>
                  <v:imagedata o:title=""/>
                  <o:lock v:ext="edit" aspectratio="f"/>
                </v:shape>
                <v:shape id="AutoShape 105" o:spid="_x0000_s1043" o:spt="32" type="#_x0000_t32" style="position:absolute;left:3104;top:5286;height:1;width:29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">
                  <v:path arrowok="t"/>
                  <v:fill on="f" focussize="0,0"/>
                  <v:stroke weight="1.25pt" color="#000000" endarrow="block"/>
                  <v:imagedata o:title=""/>
                  <o:lock v:ext="edit" aspectratio="f"/>
                </v:shape>
              </v:group>
              <v:shape id="Text Box 106" o:spid="_x0000_s1044" o:spt="202" type="#_x0000_t202" style="position:absolute;left:4447;top:8201;height:670;width:456;"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">
                <v:path/>
                <v:fill on="t" color2="#FFFFFF" focussize="0,0"/>
                <v:stroke color="#000000" joinstyle="miter"/>
                <v:imagedata o:title=""/>
                <o:lock v:ext="edit" aspectratio="f"/>
                <v:textbox style="layout-flow:vertical-ideographic;">
                  <w:txbxContent>
                    <w:p w14:paraId="3A4304C5">
                      <w:pPr>
                        <w:ind w:left="110" w:hanging="110" w:hangingChars="50"/>
                        <w:rPr>
                          <w:sz w:val="22"/>
                          <w:szCs w:val="24"/>
                        </w:rPr>
                      </w:pPr>
                      <w:r>
                        <w:rPr>
                          <w:rFonts w:hint="eastAsia"/>
                          <w:sz w:val="22"/>
                          <w:szCs w:val="24"/>
                        </w:rPr>
                        <w:t>限选</w:t>
                      </w:r>
                    </w:p>
                  </w:txbxContent>
                </v:textbox>
              </v:shape>
              <v:shape id="Text Box 107" o:spid="_x0000_s1045" o:spt="202" type="#_x0000_t202" style="position:absolute;left:4447;top:7353;height:652;width:455;"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">
                <v:path/>
                <v:fill on="t" color2="#FFFFFF" focussize="0,0"/>
                <v:stroke color="#000000" joinstyle="miter"/>
                <v:imagedata o:title=""/>
                <o:lock v:ext="edit" aspectratio="f"/>
                <v:textbox style="layout-flow:vertical-ideographic;">
                  <w:txbxContent>
                    <w:p w14:paraId="3B2AA4C7">
                      <w:pPr>
                        <w:ind w:left="110" w:hanging="110" w:hangingChars="50"/>
                        <w:rPr>
                          <w:sz w:val="28"/>
                          <w:szCs w:val="32"/>
                        </w:rPr>
                      </w:pPr>
                      <w:r>
                        <w:rPr>
                          <w:rFonts w:hint="eastAsia"/>
                          <w:sz w:val="22"/>
                          <w:szCs w:val="24"/>
                        </w:rPr>
                        <w:t>任选</w:t>
                      </w:r>
                    </w:p>
                  </w:txbxContent>
                </v:textbox>
              </v:shape>
              <v:shape id="AutoShape 108" o:spid="_x0000_s1046" o:spt="32" type="#_x0000_t32" style="position:absolute;left:3939;top:9340;flip:y;height:8;width:2139;"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">
                <v:path arrowok="t"/>
                <v:fill on="f" focussize="0,0"/>
                <v:stroke weight="1.25pt" color="#000000" endarrow="block"/>
                <v:imagedata o:title=""/>
                <o:lock v:ext="edit" aspectratio="f"/>
              </v:shape>
              <v:shape id="AutoShape 109" o:spid="_x0000_s1047" o:spt="32" type="#_x0000_t32" style="position:absolute;left:4903;top:7620;height:1;width:1069;"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">
                <v:path arrowok="t"/>
                <v:fill on="f" focussize="0,0"/>
                <v:stroke weight="1.25pt" color="#000000" endarrow="block"/>
                <v:imagedata o:title=""/>
                <o:lock v:ext="edit" aspectratio="f"/>
              </v:shape>
              <v:shape id="AutoShape 110" o:spid="_x0000_s1048" o:spt="32" type="#_x0000_t32" style="position:absolute;left:4927;top:8531;height:1;width:108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">
                <v:path arrowok="t"/>
                <v:fill on="f" focussize="0,0"/>
                <v:stroke weight="1.25pt" color="#000000" endarrow="block"/>
                <v:imagedata o:title=""/>
                <o:lock v:ext="edit" aspectratio="f"/>
              </v:shape>
              <v:shape id="Text Box 111" o:spid="_x0000_s1049" o:spt="202" type="#_x0000_t202" style="position:absolute;left:6031;top:7398;height:447;width:4146;"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24C11833">
                      <w:r>
                        <w:rPr>
                          <w:rFonts w:hint="eastAsia"/>
                          <w:lang w:val="en-US" w:eastAsia="zh-CN"/>
                        </w:rPr>
                        <w:t>1.形势与政策2</w:t>
                      </w:r>
                      <w:r>
                        <w:rPr>
                          <w:rFonts w:hint="eastAsia"/>
                        </w:rPr>
                        <w:t xml:space="preserve">.人际沟通 </w:t>
                      </w:r>
                      <w:r>
                        <w:rPr>
                          <w:rFonts w:hint="eastAsia"/>
                          <w:lang w:val="en-US" w:eastAsia="zh-CN"/>
                        </w:rPr>
                        <w:t>3</w:t>
                      </w:r>
                      <w:r>
                        <w:rPr>
                          <w:rFonts w:hint="eastAsia"/>
                        </w:rPr>
                        <w:t xml:space="preserve">.社交礼仪 </w:t>
                      </w:r>
                      <w:r>
                        <w:rPr>
                          <w:rFonts w:hint="eastAsia"/>
                          <w:lang w:val="en-US" w:eastAsia="zh-CN"/>
                        </w:rPr>
                        <w:t>4</w:t>
                      </w:r>
                      <w:r>
                        <w:t>.环境</w:t>
                      </w:r>
                      <w:r>
                        <w:rPr>
                          <w:rFonts w:hint="eastAsia"/>
                        </w:rPr>
                        <w:t>保护</w:t>
                      </w:r>
                    </w:p>
                  </w:txbxContent>
                </v:textbox>
              </v:shape>
              <v:shape id="Text Box 112" o:spid="_x0000_s1050" o:spt="202" type="#_x0000_t202" style="position:absolute;left:6106;top:8235;height:534;width:4071;"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07278311">
                      <w:r>
                        <w:rPr>
                          <w:rFonts w:hint="eastAsia"/>
                        </w:rPr>
                        <w:t>1.中华优秀传统文化</w:t>
                      </w:r>
                    </w:p>
                  </w:txbxContent>
                </v:textbox>
              </v:shape>
              <v:shape id="Text Box 113" o:spid="_x0000_s1051" o:spt="202" type="#_x0000_t202" style="position:absolute;left:6106;top:8840;height:1621;width:4071;"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2A807E5A">
                      <w:pPr>
                        <w:ind w:left="630" w:hanging="630" w:hangingChars="300"/>
                      </w:pPr>
                      <w:r>
                        <w:rPr>
                          <w:rFonts w:hint="eastAsia"/>
                        </w:rPr>
                        <w:t>思想政治课：1.中国特色社会主义</w:t>
                      </w:r>
                      <w:r>
                        <w:rPr>
                          <w:rFonts w:hint="eastAsia"/>
                          <w:lang w:val="en-US" w:eastAsia="zh-CN"/>
                        </w:rPr>
                        <w:t xml:space="preserve"> </w:t>
                      </w:r>
                      <w:r>
                        <w:rPr>
                          <w:rFonts w:hint="eastAsia"/>
                        </w:rPr>
                        <w:t>2.</w:t>
                      </w:r>
                      <w:r>
                        <w:t>心理</w:t>
                      </w:r>
                      <w:r>
                        <w:rPr>
                          <w:rFonts w:hint="eastAsia"/>
                        </w:rPr>
                        <w:t>健康与职业生涯 3.</w:t>
                      </w:r>
                      <w:r>
                        <w:t>哲学</w:t>
                      </w:r>
                      <w:r>
                        <w:rPr>
                          <w:rFonts w:hint="eastAsia"/>
                        </w:rPr>
                        <w:t>与人生4.职业道德与法治</w:t>
                      </w:r>
                    </w:p>
                    <w:p w14:paraId="5855D7BD">
                      <w:pPr>
                        <w:rPr>
                          <w:rFonts w:hint="default" w:eastAsia="宋体"/>
                          <w:lang w:val="en-US" w:eastAsia="zh-CN"/>
                        </w:rPr>
                      </w:pPr>
                      <w:r>
                        <w:rPr>
                          <w:rFonts w:hint="eastAsia"/>
                        </w:rPr>
                        <w:t>文化课：1.语文 2.英语 3.数学 4.</w:t>
                      </w:r>
                      <w:r>
                        <w:t>信息</w:t>
                      </w:r>
                      <w:r>
                        <w:rPr>
                          <w:rFonts w:hint="eastAsia"/>
                        </w:rPr>
                        <w:t>技术</w:t>
                      </w:r>
                      <w:r>
                        <w:t>5.</w:t>
                      </w:r>
                      <w:r>
                        <w:rPr>
                          <w:rFonts w:hint="eastAsia"/>
                        </w:rPr>
                        <w:t>体育与健康 6.</w:t>
                      </w:r>
                      <w:r>
                        <w:rPr>
                          <w:rFonts w:hint="eastAsia"/>
                          <w:lang w:val="en-US" w:eastAsia="zh-CN"/>
                        </w:rPr>
                        <w:t>物理</w:t>
                      </w:r>
                      <w:r>
                        <w:rPr>
                          <w:rFonts w:hint="eastAsia"/>
                        </w:rPr>
                        <w:t xml:space="preserve"> </w:t>
                      </w:r>
                      <w:r>
                        <w:t>7.历史</w:t>
                      </w:r>
                      <w:r>
                        <w:rPr>
                          <w:rFonts w:hint="eastAsia"/>
                        </w:rPr>
                        <w:t xml:space="preserve"> </w:t>
                      </w:r>
                      <w:r>
                        <w:t>8.</w:t>
                      </w:r>
                      <w:r>
                        <w:rPr>
                          <w:rFonts w:hint="eastAsia"/>
                          <w:lang w:val="en-US" w:eastAsia="zh-CN"/>
                        </w:rPr>
                        <w:t>无机与分析化学</w:t>
                      </w:r>
                      <w:r>
                        <w:rPr>
                          <w:rFonts w:hint="eastAsia"/>
                        </w:rPr>
                        <w:t xml:space="preserve"> </w:t>
                      </w:r>
                      <w:r>
                        <w:t>9.</w:t>
                      </w:r>
                      <w:r>
                        <w:rPr>
                          <w:rFonts w:hint="eastAsia"/>
                          <w:lang w:val="en-US" w:eastAsia="zh-CN"/>
                        </w:rPr>
                        <w:t>艺术 10.劳动教育</w:t>
                      </w:r>
                    </w:p>
                  </w:txbxContent>
                </v:textbox>
              </v:shape>
            </v:group>
            <v:group id="组合 186" o:spid="_x0000_s1052" o:spt="203" style="position:absolute;left:0;top:0;height:31915;width:60226;" coordorigin="1241,548" coordsize="60226,31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o:lock v:ext="edit" aspectratio="f"/>
              <v:shape id="Text Box 61" o:spid="_x0000_s1053" o:spt="202" type="#_x0000_t202" style="position:absolute;left:1241;top:7377;height:17620;width:3867;"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">
                <v:path/>
                <v:fill on="t" color2="#FFFFFF" focussize="0,0"/>
                <v:stroke color="#000000" joinstyle="miter"/>
                <v:imagedata o:title=""/>
                <o:lock v:ext="edit" aspectratio="f"/>
                <v:textbox style="layout-flow:vertical-ideographic;">
                  <w:txbxContent>
                    <w:p w14:paraId="7095D578">
                      <w:pPr>
                        <w:ind w:firstLine="220" w:firstLineChars="100"/>
                        <w:rPr>
                          <w:sz w:val="22"/>
                          <w:szCs w:val="24"/>
                        </w:rPr>
                      </w:pPr>
                      <w:r>
                        <w:rPr>
                          <w:rFonts w:hint="eastAsia"/>
                          <w:sz w:val="22"/>
                          <w:szCs w:val="24"/>
                        </w:rPr>
                        <w:t>专业（技能）课程</w:t>
                      </w:r>
                    </w:p>
                  </w:txbxContent>
                </v:textbox>
              </v:shape>
              <v:group id="Group 62" o:spid="_x0000_s1054" o:spt="203" style="position:absolute;left:5185;top:9932;height:13948;width:4743;" coordorigin="2857,4074" coordsize="558,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o:lock v:ext="edit" aspectratio="f"/>
                <v:shape id="AutoShape 63" o:spid="_x0000_s1055" o:spt="32" type="#_x0000_t32" style="position:absolute;left:2857;top:4629;height:5;width:237;"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">
                  <v:path arrowok="t"/>
                  <v:fill on="f" focussize="0,0"/>
                  <v:stroke weight="1.25pt" color="#000000"/>
                  <v:imagedata o:title=""/>
                  <o:lock v:ext="edit" aspectratio="f"/>
                </v:shape>
                <v:shape id="AutoShape 64" o:spid="_x0000_s1056" o:spt="32" type="#_x0000_t32" style="position:absolute;left:3094;top:4074;height:1212;width:10;"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">
                  <v:path arrowok="t"/>
                  <v:fill on="f" focussize="0,0"/>
                  <v:stroke weight="1.25pt" color="#000000"/>
                  <v:imagedata o:title=""/>
                  <o:lock v:ext="edit" aspectratio="f"/>
                </v:shape>
                <v:shape id="AutoShape 65" o:spid="_x0000_s1057" o:spt="32" type="#_x0000_t32" style="position:absolute;left:3094;top:4074;height:1;width:32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">
                  <v:path arrowok="t"/>
                  <v:fill on="f" focussize="0,0"/>
                  <v:stroke weight="1.25pt" color="#000000" endarrow="block"/>
                  <v:imagedata o:title=""/>
                  <o:lock v:ext="edit" aspectratio="f"/>
                </v:shape>
                <v:shape id="AutoShape 66" o:spid="_x0000_s1058" o:spt="32" type="#_x0000_t32" style="position:absolute;left:3104;top:5286;height:1;width:29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">
                  <v:path arrowok="t"/>
                  <v:fill on="f" focussize="0,0"/>
                  <v:stroke weight="1.25pt" color="#000000" endarrow="block"/>
                  <v:imagedata o:title=""/>
                  <o:lock v:ext="edit" aspectratio="f"/>
                </v:shape>
              </v:group>
              <v:shape id="Text Box 67" o:spid="_x0000_s1059" o:spt="202" type="#_x0000_t202" style="position:absolute;left:10055;top:6335;height:9979;width:3868;"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">
                <v:path/>
                <v:fill on="t" color2="#FFFFFF" focussize="0,0"/>
                <v:stroke color="#000000" joinstyle="miter"/>
                <v:imagedata o:title=""/>
                <o:lock v:ext="edit" aspectratio="f"/>
                <v:textbox style="layout-flow:vertical-ideographic;">
                  <w:txbxContent>
                    <w:p w14:paraId="62942319">
                      <w:pPr>
                        <w:ind w:left="110" w:hanging="110" w:hangingChars="50"/>
                        <w:rPr>
                          <w:sz w:val="22"/>
                          <w:szCs w:val="24"/>
                        </w:rPr>
                      </w:pPr>
                      <w:r>
                        <w:rPr>
                          <w:rFonts w:hint="eastAsia"/>
                          <w:sz w:val="22"/>
                          <w:szCs w:val="24"/>
                        </w:rPr>
                        <w:t>必修课程</w:t>
                      </w:r>
                    </w:p>
                  </w:txbxContent>
                </v:textbox>
              </v:shape>
              <v:shape id="Text Box 68" o:spid="_x0000_s1060" o:spt="202" type="#_x0000_t202" style="position:absolute;left:10283;top:22357;height:10106;width:3867;"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">
                <v:path/>
                <v:fill on="t" color2="#FFFFFF" focussize="0,0"/>
                <v:stroke color="#000000" joinstyle="miter"/>
                <v:imagedata o:title=""/>
                <o:lock v:ext="edit" aspectratio="f"/>
                <v:textbox style="layout-flow:vertical-ideographic;">
                  <w:txbxContent>
                    <w:p w14:paraId="6DC1ECE6">
                      <w:pPr>
                        <w:ind w:left="110" w:hanging="110" w:hangingChars="50"/>
                        <w:rPr>
                          <w:sz w:val="22"/>
                          <w:szCs w:val="24"/>
                        </w:rPr>
                      </w:pPr>
                      <w:r>
                        <w:rPr>
                          <w:rFonts w:hint="eastAsia"/>
                          <w:sz w:val="22"/>
                          <w:szCs w:val="24"/>
                        </w:rPr>
                        <w:t>选修课程</w:t>
                      </w:r>
                    </w:p>
                  </w:txbxContent>
                </v:textbox>
              </v:shape>
              <v:shape id="Text Box 83" o:spid="_x0000_s1061" o:spt="202" type="#_x0000_t202" style="position:absolute;left:21644;top:26675;height:4755;width:39824;"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621031F6">
                      <w:r>
                        <w:rPr>
                          <w:rFonts w:hint="eastAsia"/>
                          <w:lang w:val="en-US" w:eastAsia="zh-CN"/>
                        </w:rPr>
                        <w:t>1</w:t>
                      </w:r>
                      <w:r>
                        <w:t>.病理学</w:t>
                      </w:r>
                      <w:r>
                        <w:rPr>
                          <w:rFonts w:hint="eastAsia"/>
                        </w:rPr>
                        <w:t>基础</w:t>
                      </w:r>
                      <w:r>
                        <w:rPr>
                          <w:rFonts w:hint="eastAsia"/>
                          <w:lang w:val="en-US" w:eastAsia="zh-CN"/>
                        </w:rPr>
                        <w:t>2</w:t>
                      </w:r>
                      <w:r>
                        <w:t>.</w:t>
                      </w:r>
                      <w:r>
                        <w:rPr>
                          <w:rFonts w:hint="eastAsia"/>
                        </w:rPr>
                        <w:t xml:space="preserve">中医学基础 </w:t>
                      </w:r>
                      <w:r>
                        <w:rPr>
                          <w:rFonts w:hint="eastAsia"/>
                          <w:lang w:val="en-US" w:eastAsia="zh-CN"/>
                        </w:rPr>
                        <w:t>3</w:t>
                      </w:r>
                      <w:r>
                        <w:t>.</w:t>
                      </w:r>
                      <w:r>
                        <w:rPr>
                          <w:rFonts w:hint="eastAsia"/>
                        </w:rPr>
                        <w:t>天然药物化学</w:t>
                      </w:r>
                      <w:r>
                        <w:rPr>
                          <w:rFonts w:hint="eastAsia"/>
                          <w:lang w:val="en-US" w:eastAsia="zh-CN"/>
                        </w:rPr>
                        <w:t>4</w:t>
                      </w:r>
                      <w:r>
                        <w:t>.</w:t>
                      </w:r>
                      <w:r>
                        <w:rPr>
                          <w:rFonts w:hint="eastAsia"/>
                        </w:rPr>
                        <w:t xml:space="preserve">天然药物学基础 </w:t>
                      </w:r>
                    </w:p>
                  </w:txbxContent>
                </v:textbox>
              </v:shape>
              <v:shape id="Text Box 86" o:spid="_x0000_s1062" o:spt="202" type="#_x0000_t202" style="position:absolute;left:32309;top:548;height:6829;width:28841;"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3A76DCB4">
                      <w:pPr>
                        <w:rPr>
                          <w:rFonts w:hint="default" w:eastAsia="宋体"/>
                          <w:lang w:val="en-US" w:eastAsia="zh-CN"/>
                        </w:rPr>
                      </w:pPr>
                      <w:r>
                        <w:t>1.</w:t>
                      </w:r>
                      <w:r>
                        <w:rPr>
                          <w:rFonts w:hint="eastAsia"/>
                        </w:rPr>
                        <w:t>有机化学</w:t>
                      </w:r>
                      <w:r>
                        <w:rPr>
                          <w:rFonts w:hint="eastAsia"/>
                          <w:lang w:val="en-US" w:eastAsia="zh-CN"/>
                        </w:rPr>
                        <w:t xml:space="preserve"> 2</w:t>
                      </w:r>
                      <w:r>
                        <w:rPr>
                          <w:rFonts w:hint="eastAsia"/>
                        </w:rPr>
                        <w:t>.生物化学</w:t>
                      </w:r>
                      <w:r>
                        <w:rPr>
                          <w:rFonts w:hint="eastAsia"/>
                          <w:lang w:val="en-US" w:eastAsia="zh-CN"/>
                        </w:rPr>
                        <w:t xml:space="preserve"> 3</w:t>
                      </w:r>
                      <w:r>
                        <w:t>.</w:t>
                      </w:r>
                      <w:r>
                        <w:rPr>
                          <w:rFonts w:hint="eastAsia"/>
                        </w:rPr>
                        <w:t xml:space="preserve">微生物基础 </w:t>
                      </w:r>
                      <w:r>
                        <w:rPr>
                          <w:rFonts w:hint="eastAsia"/>
                          <w:lang w:val="en-US" w:eastAsia="zh-CN"/>
                        </w:rPr>
                        <w:t>4</w:t>
                      </w:r>
                      <w:r>
                        <w:t>.药事管理</w:t>
                      </w:r>
                      <w:r>
                        <w:rPr>
                          <w:rFonts w:hint="eastAsia"/>
                        </w:rPr>
                        <w:t>与法规</w:t>
                      </w:r>
                      <w:r>
                        <w:rPr>
                          <w:rFonts w:hint="eastAsia"/>
                          <w:lang w:val="en-US" w:eastAsia="zh-CN"/>
                        </w:rPr>
                        <w:t xml:space="preserve"> 5.药剂学 6.药物分析技术基础</w:t>
                      </w:r>
                    </w:p>
                  </w:txbxContent>
                </v:textbox>
              </v:shape>
              <v:shape id="Text Box 87" o:spid="_x0000_s1063" o:spt="202" type="#_x0000_t202" style="position:absolute;left:21130;top:22357;height:3111;width:40147;"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14027A05">
                      <w:pPr>
                        <w:ind w:firstLine="1540" w:firstLineChars="700"/>
                        <w:rPr>
                          <w:sz w:val="22"/>
                          <w:szCs w:val="28"/>
                        </w:rPr>
                      </w:pPr>
                      <w:r>
                        <w:rPr>
                          <w:rFonts w:hint="eastAsia"/>
                          <w:sz w:val="22"/>
                          <w:szCs w:val="28"/>
                        </w:rPr>
                        <w:t>顶岗实习</w:t>
                      </w:r>
                    </w:p>
                  </w:txbxContent>
                </v:textbox>
              </v:shape>
              <v:shape id="Text Box 91" o:spid="_x0000_s1064" o:spt="202" type="#_x0000_t202" style="position:absolute;left:32309;top:9161;height:4717;width:28968;"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24514C1A">
                      <w:r>
                        <w:rPr>
                          <w:rFonts w:hint="eastAsia"/>
                        </w:rPr>
                        <w:t>1.</w:t>
                      </w:r>
                      <w:r>
                        <w:rPr>
                          <w:rFonts w:hint="eastAsia"/>
                          <w:lang w:val="en-US" w:eastAsia="zh-CN"/>
                        </w:rPr>
                        <w:t>人体解剖生理基础</w:t>
                      </w:r>
                      <w:r>
                        <w:rPr>
                          <w:rFonts w:hint="eastAsia"/>
                        </w:rPr>
                        <w:t xml:space="preserve"> 2.药物化学 3.</w:t>
                      </w:r>
                      <w:r>
                        <w:rPr>
                          <w:rFonts w:hint="eastAsia"/>
                          <w:lang w:val="en-US" w:eastAsia="zh-CN"/>
                        </w:rPr>
                        <w:t>药理学</w:t>
                      </w:r>
                      <w:r>
                        <w:rPr>
                          <w:rFonts w:hint="eastAsia"/>
                        </w:rPr>
                        <w:t xml:space="preserve">基础 </w:t>
                      </w:r>
                      <w:r>
                        <w:rPr>
                          <w:rFonts w:hint="eastAsia"/>
                          <w:lang w:val="en-US" w:eastAsia="zh-CN"/>
                        </w:rPr>
                        <w:t>4</w:t>
                      </w:r>
                      <w:r>
                        <w:t>.常见病</w:t>
                      </w:r>
                      <w:r>
                        <w:rPr>
                          <w:rFonts w:hint="eastAsia"/>
                        </w:rPr>
                        <w:t xml:space="preserve">用药指导 </w:t>
                      </w:r>
                    </w:p>
                    <w:p w14:paraId="1E8A3C08"/>
                  </w:txbxContent>
                </v:textbox>
              </v:shape>
              <v:shape id="AutoShape 115" o:spid="_x0000_s1065" o:spt="32" type="#_x0000_t32" style="position:absolute;left:29745;top:4160;flip:y;height:6;width:2741;"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">
                <v:path arrowok="t"/>
                <v:fill on="f" focussize="0,0"/>
                <v:stroke weight="1.25pt" color="#000000" endarrow="block"/>
                <v:imagedata o:title=""/>
                <o:lock v:ext="edit" aspectratio="f"/>
              </v:shape>
              <v:shape id="Text Box 90" o:spid="_x0000_s1066" o:spt="202" type="#_x0000_t202" style="position:absolute;left:20872;top:15262;height:4857;width:8719;"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37E385F8">
                      <w:pPr>
                        <w:rPr>
                          <w:sz w:val="22"/>
                          <w:szCs w:val="22"/>
                        </w:rPr>
                      </w:pPr>
                      <w:r>
                        <w:rPr>
                          <w:rFonts w:hint="eastAsia"/>
                          <w:sz w:val="22"/>
                          <w:szCs w:val="22"/>
                        </w:rPr>
                        <w:t>专业</w:t>
                      </w:r>
                      <w:r>
                        <w:rPr>
                          <w:rFonts w:hint="eastAsia"/>
                          <w:sz w:val="22"/>
                          <w:szCs w:val="22"/>
                          <w:lang w:val="en-US" w:eastAsia="zh-CN"/>
                        </w:rPr>
                        <w:t>方向</w:t>
                      </w:r>
                      <w:r>
                        <w:rPr>
                          <w:rFonts w:hint="eastAsia"/>
                          <w:sz w:val="22"/>
                          <w:szCs w:val="22"/>
                        </w:rPr>
                        <w:t>课程</w:t>
                      </w:r>
                    </w:p>
                  </w:txbxContent>
                </v:textbox>
              </v:shape>
              <v:shape id="Text Box 91" o:spid="_x0000_s1067" o:spt="202" type="#_x0000_t202" style="position:absolute;left:32216;top:15579;height:4712;width:29125;" fillcolor="#FFFFFF" filled="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">
                <v:path/>
                <v:fill type="gradient" on="t" color2="#FFFFFF" angle="90" focus="100%" focussize="0f,0f" focusposition="0f,0f">
                  <o:fill type="gradientUnscaled" v:ext="backwardCompatible"/>
                </v:fill>
                <v:stroke weight="1.25pt" color="#000000" joinstyle="miter"/>
                <v:imagedata o:title=""/>
                <o:lock v:ext="edit" aspectratio="f"/>
                <v:textbox>
                  <w:txbxContent>
                    <w:p w14:paraId="5E7D4690">
                      <w:pPr>
                        <w:rPr>
                          <w:szCs w:val="21"/>
                        </w:rPr>
                      </w:pPr>
                      <w:r>
                        <w:rPr>
                          <w:szCs w:val="21"/>
                        </w:rPr>
                        <w:t>1.</w:t>
                      </w:r>
                      <w:r>
                        <w:rPr>
                          <w:rFonts w:hint="eastAsia"/>
                          <w:szCs w:val="21"/>
                          <w:lang w:val="en-US" w:eastAsia="zh-CN"/>
                        </w:rPr>
                        <w:t>临床医学基础</w:t>
                      </w:r>
                      <w:r>
                        <w:rPr>
                          <w:rFonts w:hint="eastAsia"/>
                          <w:szCs w:val="21"/>
                        </w:rPr>
                        <w:t xml:space="preserve"> </w:t>
                      </w:r>
                      <w:r>
                        <w:rPr>
                          <w:szCs w:val="21"/>
                        </w:rPr>
                        <w:t>2.</w:t>
                      </w:r>
                      <w:r>
                        <w:rPr>
                          <w:rFonts w:hint="eastAsia"/>
                          <w:szCs w:val="21"/>
                        </w:rPr>
                        <w:t>医院与药店药品管理技能</w:t>
                      </w:r>
                    </w:p>
                    <w:p w14:paraId="00B81DD9">
                      <w:pPr>
                        <w:rPr>
                          <w:szCs w:val="21"/>
                        </w:rPr>
                      </w:pPr>
                      <w:r>
                        <w:rPr>
                          <w:szCs w:val="21"/>
                        </w:rPr>
                        <w:t>3.药学</w:t>
                      </w:r>
                      <w:r>
                        <w:rPr>
                          <w:rFonts w:hint="eastAsia"/>
                          <w:szCs w:val="21"/>
                        </w:rPr>
                        <w:t xml:space="preserve">综合知识与技能 </w:t>
                      </w:r>
                    </w:p>
                    <w:p w14:paraId="06FE9A7B">
                      <w:pPr>
                        <w:rPr>
                          <w:szCs w:val="21"/>
                        </w:rPr>
                      </w:pPr>
                      <w:r>
                        <w:rPr>
                          <w:szCs w:val="21"/>
                        </w:rPr>
                        <w:t> </w:t>
                      </w:r>
                    </w:p>
                  </w:txbxContent>
                </v:textbox>
              </v:shape>
              <v:shape id="AutoShape 81" o:spid="_x0000_s1068" o:spt="32" type="#_x0000_t32" style="position:absolute;left:17150;top:18184;flip:y;height:6;width:3874;"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">
                <v:path arrowok="t"/>
                <v:fill on="f" focussize="0,0"/>
                <v:stroke weight="1.25pt" color="#000000" endarrow="block"/>
                <v:imagedata o:title=""/>
                <o:lock v:ext="edit" aspectratio="f"/>
              </v:shape>
              <v:shape id="AutoShape 81" o:spid="_x0000_s1069" o:spt="32" type="#_x0000_t32" style="position:absolute;left:16999;top:10817;flip:y;height:6;width:3873;"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">
                <v:path arrowok="t"/>
                <v:fill on="f" focussize="0,0"/>
                <v:stroke weight="1.25pt" color="#000000" endarrow="block"/>
                <v:imagedata o:title=""/>
                <o:lock v:ext="edit" aspectratio="f"/>
              </v:shape>
              <v:shape id="AutoShape 81" o:spid="_x0000_s1070" o:spt="32" type="#_x0000_t32" style="position:absolute;left:17150;top:23880;flip:y;height:6;width:3874;"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">
                <v:path arrowok="t"/>
                <v:fill on="f" focussize="0,0"/>
                <v:stroke weight="1.25pt" color="#000000" endarrow="block"/>
                <v:imagedata o:title=""/>
                <o:lock v:ext="edit" aspectratio="f"/>
              </v:shape>
              <v:shape id="AutoShape 81" o:spid="_x0000_s1071" o:spt="32" type="#_x0000_t32" style="position:absolute;left:16999;top:3519;flip:y;height:6;width:3873;"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">
                <v:path arrowok="t"/>
                <v:fill on="f" focussize="0,0"/>
                <v:stroke weight="1.25pt" color="#000000" endarrow="block"/>
                <v:imagedata o:title=""/>
                <o:lock v:ext="edit" aspectratio="f"/>
              </v:shape>
              <v:line id="直接连接符 171" o:spid="_x0000_s1072" o:spt="20" style="position:absolute;left:16853;top:3446;height:20440;width:149;"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">
                <v:path arrowok="t"/>
                <v:fill on="f" focussize="0,0"/>
                <v:stroke weight="1.5pt" color="#000000"/>
                <v:imagedata o:title=""/>
                <o:lock v:ext="edit" aspectratio="f"/>
              </v:line>
              <v:shape id="AutoShape 115" o:spid="_x0000_s1073" o:spt="32" type="#_x0000_t32" style="position:absolute;left:29572;top:18119;flip:y;height:6;width:2737;"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">
                <v:path arrowok="t"/>
                <v:fill on="f" focussize="0,0"/>
                <v:stroke weight="1.25pt" color="#000000" endarrow="block"/>
                <v:imagedata o:title=""/>
                <o:lock v:ext="edit" aspectratio="f"/>
              </v:shape>
              <v:shape id="AutoShape 115" o:spid="_x0000_s1074" o:spt="32" type="#_x0000_t32" style="position:absolute;left:29676;top:11388;flip:y;height:6;width:2737;"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">
                <v:path arrowok="t"/>
                <v:fill on="f" focussize="0,0"/>
                <v:stroke weight="1.25pt" color="#000000" endarrow="block"/>
                <v:imagedata o:title=""/>
                <o:lock v:ext="edit" aspectratio="f"/>
              </v:shape>
              <v:shape id="AutoShape 115" o:spid="_x0000_s1075" o:spt="32" type="#_x0000_t32" style="position:absolute;left:14033;top:12087;height:0;width:2820;"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">
                <v:path arrowok="t"/>
                <v:fill on="f" focussize="0,0"/>
                <v:stroke weight="1.25pt" color="#000000" endarrow="block"/>
                <v:imagedata o:title=""/>
                <o:lock v:ext="edit" aspectratio="f"/>
              </v:shape>
            </v:group>
            <w10:wrap type="none"/>
            <w10:anchorlock/>
          </v:group>
        </w:pict>
      </w:r>
      <w:bookmarkEnd w:id="2"/>
    </w:p>
    <w:p w14:paraId="182F4DA4">
      <w:pPr>
        <w:spacing w:line="400" w:lineRule="exact"/>
        <w:ind w:firstLine="482" w:firstLineChars="200"/>
        <w:rPr>
          <w:rFonts w:ascii="宋体" w:hAnsi="宋体" w:cs="仿宋"/>
          <w:b/>
          <w:sz w:val="24"/>
        </w:rPr>
      </w:pPr>
    </w:p>
    <w:p w14:paraId="6B719681">
      <w:pPr>
        <w:spacing w:line="400" w:lineRule="exact"/>
        <w:ind w:firstLine="482" w:firstLineChars="200"/>
        <w:rPr>
          <w:rFonts w:ascii="宋体" w:hAnsi="宋体" w:cs="仿宋"/>
          <w:b/>
          <w:sz w:val="24"/>
        </w:rPr>
      </w:pPr>
    </w:p>
    <w:p w14:paraId="7A47E2D5">
      <w:pPr>
        <w:spacing w:line="400" w:lineRule="exact"/>
        <w:ind w:firstLine="482" w:firstLineChars="200"/>
        <w:rPr>
          <w:rFonts w:ascii="宋体" w:hAnsi="宋体" w:cs="仿宋"/>
          <w:b/>
          <w:sz w:val="24"/>
        </w:rPr>
      </w:pPr>
    </w:p>
    <w:p w14:paraId="5E866E2A">
      <w:pPr>
        <w:spacing w:line="400" w:lineRule="exact"/>
        <w:ind w:firstLine="482" w:firstLineChars="200"/>
        <w:rPr>
          <w:rFonts w:ascii="宋体" w:hAnsi="宋体" w:cs="仿宋"/>
          <w:b/>
          <w:sz w:val="24"/>
        </w:rPr>
      </w:pPr>
    </w:p>
    <w:p w14:paraId="68252866">
      <w:pPr>
        <w:spacing w:line="400" w:lineRule="exact"/>
        <w:ind w:firstLine="482" w:firstLineChars="200"/>
        <w:rPr>
          <w:rFonts w:ascii="宋体" w:hAnsi="宋体" w:cs="仿宋"/>
          <w:b/>
          <w:sz w:val="24"/>
        </w:rPr>
      </w:pPr>
    </w:p>
    <w:p w14:paraId="5A51B475">
      <w:pPr>
        <w:spacing w:line="400" w:lineRule="exact"/>
        <w:rPr>
          <w:rFonts w:ascii="宋体" w:hAnsi="宋体" w:cs="仿宋"/>
          <w:b/>
          <w:sz w:val="24"/>
        </w:rPr>
      </w:pPr>
    </w:p>
    <w:p w14:paraId="6EF90DF8">
      <w:pPr>
        <w:spacing w:line="400" w:lineRule="exact"/>
        <w:ind w:firstLine="560" w:firstLineChars="200"/>
        <w:rPr>
          <w:rFonts w:hint="eastAsia" w:ascii="方正楷体_GBK" w:hAnsi="仿宋" w:eastAsia="方正楷体_GBK" w:cs="Times New Roman"/>
          <w:bCs/>
          <w:sz w:val="28"/>
          <w:szCs w:val="28"/>
        </w:rPr>
      </w:pPr>
      <w:r>
        <w:rPr>
          <w:rFonts w:hint="eastAsia" w:ascii="方正楷体_GBK" w:hAnsi="仿宋" w:eastAsia="方正楷体_GBK" w:cs="Times New Roman"/>
          <w:bCs/>
          <w:sz w:val="28"/>
          <w:szCs w:val="28"/>
        </w:rPr>
        <w:t>（二）主要课程教学要求</w:t>
      </w:r>
    </w:p>
    <w:p w14:paraId="65D4383E">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1.公共基础课程教学要求</w:t>
      </w:r>
    </w:p>
    <w:tbl>
      <w:tblPr>
        <w:tblStyle w:val="19"/>
        <w:tblW w:w="8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3"/>
        <w:gridCol w:w="6440"/>
        <w:gridCol w:w="1130"/>
      </w:tblGrid>
      <w:tr w14:paraId="1CE95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vAlign w:val="center"/>
          </w:tcPr>
          <w:p w14:paraId="05FC23C8">
            <w:pPr>
              <w:spacing w:line="0" w:lineRule="atLeast"/>
              <w:jc w:val="center"/>
              <w:rPr>
                <w:rFonts w:ascii="仿宋" w:hAnsi="仿宋" w:eastAsia="仿宋" w:cs="Times New Roman"/>
                <w:b/>
                <w:szCs w:val="21"/>
              </w:rPr>
            </w:pPr>
            <w:r>
              <w:rPr>
                <w:rFonts w:hint="eastAsia" w:ascii="仿宋" w:hAnsi="仿宋" w:eastAsia="仿宋" w:cs="Times New Roman"/>
                <w:b/>
                <w:szCs w:val="21"/>
              </w:rPr>
              <w:t>课程名称</w:t>
            </w:r>
          </w:p>
        </w:tc>
        <w:tc>
          <w:tcPr>
            <w:tcW w:w="6440" w:type="dxa"/>
            <w:vAlign w:val="center"/>
          </w:tcPr>
          <w:p w14:paraId="44EBCE22">
            <w:pPr>
              <w:spacing w:line="0" w:lineRule="atLeast"/>
              <w:jc w:val="center"/>
              <w:rPr>
                <w:rFonts w:ascii="仿宋" w:hAnsi="仿宋" w:eastAsia="仿宋" w:cs="Times New Roman"/>
                <w:b/>
                <w:szCs w:val="21"/>
              </w:rPr>
            </w:pPr>
            <w:r>
              <w:rPr>
                <w:rFonts w:hint="eastAsia" w:ascii="仿宋" w:hAnsi="仿宋" w:eastAsia="仿宋" w:cs="Times New Roman"/>
                <w:b/>
                <w:szCs w:val="21"/>
              </w:rPr>
              <w:t>教学内容及要求</w:t>
            </w:r>
          </w:p>
        </w:tc>
        <w:tc>
          <w:tcPr>
            <w:tcW w:w="1130" w:type="dxa"/>
            <w:vAlign w:val="center"/>
          </w:tcPr>
          <w:p w14:paraId="7012F75C">
            <w:pPr>
              <w:spacing w:line="0" w:lineRule="atLeast"/>
              <w:jc w:val="center"/>
              <w:rPr>
                <w:rFonts w:ascii="仿宋" w:hAnsi="仿宋" w:eastAsia="仿宋" w:cs="Times New Roman"/>
                <w:b/>
                <w:szCs w:val="21"/>
              </w:rPr>
            </w:pPr>
            <w:r>
              <w:rPr>
                <w:rFonts w:hint="eastAsia" w:ascii="仿宋" w:hAnsi="仿宋" w:eastAsia="仿宋" w:cs="Times New Roman"/>
                <w:b/>
                <w:szCs w:val="21"/>
              </w:rPr>
              <w:t>学时</w:t>
            </w:r>
          </w:p>
        </w:tc>
      </w:tr>
      <w:tr w14:paraId="26905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bottom w:val="single" w:color="auto" w:sz="4" w:space="0"/>
            </w:tcBorders>
            <w:vAlign w:val="center"/>
          </w:tcPr>
          <w:p w14:paraId="2D4A50CA">
            <w:pPr>
              <w:widowControl/>
              <w:adjustRightInd w:val="0"/>
              <w:snapToGrid w:val="0"/>
              <w:spacing w:line="360" w:lineRule="exact"/>
              <w:jc w:val="center"/>
              <w:rPr>
                <w:rFonts w:ascii="仿宋" w:hAnsi="仿宋" w:eastAsia="仿宋" w:cs="仿宋"/>
                <w:bCs/>
                <w:szCs w:val="21"/>
              </w:rPr>
            </w:pPr>
            <w:r>
              <w:rPr>
                <w:rFonts w:hint="eastAsia" w:ascii="仿宋" w:hAnsi="仿宋" w:eastAsia="仿宋" w:cs="仿宋"/>
                <w:bCs/>
                <w:szCs w:val="21"/>
              </w:rPr>
              <w:t>中国特色社会主义</w:t>
            </w:r>
          </w:p>
          <w:p w14:paraId="700FE8AC">
            <w:pPr>
              <w:autoSpaceDE w:val="0"/>
              <w:autoSpaceDN w:val="0"/>
              <w:adjustRightInd w:val="0"/>
              <w:spacing w:line="0" w:lineRule="atLeast"/>
              <w:ind w:left="-19" w:hanging="27"/>
              <w:jc w:val="center"/>
              <w:rPr>
                <w:rFonts w:ascii="仿宋" w:hAnsi="仿宋" w:eastAsia="仿宋" w:cs="宋体"/>
                <w:szCs w:val="21"/>
                <w:lang w:val="zh-CN"/>
              </w:rPr>
            </w:pPr>
          </w:p>
        </w:tc>
        <w:tc>
          <w:tcPr>
            <w:tcW w:w="6440" w:type="dxa"/>
            <w:tcBorders>
              <w:bottom w:val="single" w:color="auto" w:sz="4" w:space="0"/>
            </w:tcBorders>
          </w:tcPr>
          <w:p w14:paraId="21C44289">
            <w:pPr>
              <w:autoSpaceDE w:val="0"/>
              <w:autoSpaceDN w:val="0"/>
              <w:adjustRightInd w:val="0"/>
              <w:spacing w:line="0" w:lineRule="atLeast"/>
              <w:ind w:left="164" w:leftChars="78" w:firstLine="392" w:firstLineChars="187"/>
              <w:jc w:val="left"/>
              <w:rPr>
                <w:rFonts w:ascii="仿宋" w:hAnsi="仿宋" w:eastAsia="仿宋" w:cs="宋体"/>
                <w:szCs w:val="21"/>
                <w:lang w:val="zh-CN"/>
              </w:rPr>
            </w:pPr>
            <w:r>
              <w:rPr>
                <w:rFonts w:hint="eastAsia" w:ascii="仿宋" w:hAnsi="仿宋" w:eastAsia="仿宋" w:cs="仿宋"/>
                <w:bCs/>
                <w:szCs w:val="21"/>
              </w:rPr>
              <w:t>阐释中国特色社会主义的开创与发展，明确中国特色社会主义进入新时代的历史方位，阐明中国特色社会主义建设“五位一体”总体布局的基本内容。</w:t>
            </w:r>
          </w:p>
        </w:tc>
        <w:tc>
          <w:tcPr>
            <w:tcW w:w="1130" w:type="dxa"/>
            <w:tcBorders>
              <w:bottom w:val="single" w:color="auto" w:sz="4" w:space="0"/>
            </w:tcBorders>
            <w:vAlign w:val="center"/>
          </w:tcPr>
          <w:p w14:paraId="2107D960">
            <w:pPr>
              <w:spacing w:line="0" w:lineRule="atLeast"/>
              <w:jc w:val="center"/>
              <w:rPr>
                <w:rFonts w:ascii="仿宋" w:hAnsi="仿宋" w:eastAsia="仿宋" w:cs="宋体"/>
                <w:szCs w:val="21"/>
                <w:lang w:val="zh-CN"/>
              </w:rPr>
            </w:pPr>
            <w:r>
              <w:rPr>
                <w:rFonts w:hint="eastAsia" w:ascii="仿宋" w:hAnsi="仿宋" w:eastAsia="仿宋" w:cs="宋体"/>
                <w:szCs w:val="21"/>
                <w:lang w:val="zh-CN"/>
              </w:rPr>
              <w:t>3</w:t>
            </w:r>
            <w:r>
              <w:rPr>
                <w:rFonts w:ascii="仿宋" w:hAnsi="仿宋" w:eastAsia="仿宋" w:cs="宋体"/>
                <w:szCs w:val="21"/>
                <w:lang w:val="zh-CN"/>
              </w:rPr>
              <w:t>6</w:t>
            </w:r>
          </w:p>
        </w:tc>
      </w:tr>
      <w:tr w14:paraId="370C4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bottom w:val="single" w:color="auto" w:sz="4" w:space="0"/>
            </w:tcBorders>
            <w:vAlign w:val="center"/>
          </w:tcPr>
          <w:p w14:paraId="6A337ECF">
            <w:pPr>
              <w:widowControl/>
              <w:adjustRightInd w:val="0"/>
              <w:snapToGrid w:val="0"/>
              <w:spacing w:line="360" w:lineRule="exact"/>
              <w:jc w:val="center"/>
              <w:rPr>
                <w:rFonts w:ascii="仿宋" w:hAnsi="仿宋" w:eastAsia="仿宋" w:cs="仿宋"/>
                <w:bCs/>
                <w:szCs w:val="21"/>
              </w:rPr>
            </w:pPr>
            <w:r>
              <w:rPr>
                <w:rFonts w:hint="eastAsia" w:ascii="仿宋" w:hAnsi="仿宋" w:eastAsia="仿宋" w:cs="仿宋"/>
                <w:bCs/>
                <w:szCs w:val="21"/>
              </w:rPr>
              <w:t>心理健康与职业生涯</w:t>
            </w:r>
          </w:p>
          <w:p w14:paraId="730EB551">
            <w:pPr>
              <w:autoSpaceDE w:val="0"/>
              <w:autoSpaceDN w:val="0"/>
              <w:adjustRightInd w:val="0"/>
              <w:spacing w:line="0" w:lineRule="atLeast"/>
              <w:ind w:left="-19" w:hanging="27"/>
              <w:rPr>
                <w:rFonts w:ascii="仿宋" w:hAnsi="仿宋" w:eastAsia="仿宋" w:cs="宋体"/>
                <w:szCs w:val="21"/>
                <w:lang w:val="zh-CN"/>
              </w:rPr>
            </w:pPr>
          </w:p>
        </w:tc>
        <w:tc>
          <w:tcPr>
            <w:tcW w:w="6440" w:type="dxa"/>
            <w:tcBorders>
              <w:bottom w:val="single" w:color="auto" w:sz="4" w:space="0"/>
            </w:tcBorders>
          </w:tcPr>
          <w:p w14:paraId="14F0B92D">
            <w:pPr>
              <w:spacing w:line="340" w:lineRule="exact"/>
              <w:ind w:firstLine="420" w:firstLineChars="200"/>
              <w:rPr>
                <w:rFonts w:ascii="仿宋" w:hAnsi="仿宋" w:eastAsia="仿宋" w:cs="仿宋"/>
                <w:bCs/>
                <w:szCs w:val="21"/>
              </w:rPr>
            </w:pPr>
            <w:r>
              <w:rPr>
                <w:rFonts w:hint="eastAsia" w:ascii="仿宋" w:hAnsi="仿宋" w:eastAsia="仿宋" w:cs="仿宋"/>
                <w:bCs/>
                <w:szCs w:val="21"/>
              </w:rPr>
              <w:t>阐释职业生涯发展环境、职业生涯规划；正确认识自我、正确认识职业理想与现实的关系；了解个体生理与心理特点差异，情绪的基本特征和成因；职业群及演变趋势；立足专业，谋划发展；提升职业素养的方法；良好的人际关系与交往方法；科学的学习方法及良好的学习习惯等。</w:t>
            </w:r>
          </w:p>
        </w:tc>
        <w:tc>
          <w:tcPr>
            <w:tcW w:w="1130" w:type="dxa"/>
            <w:tcBorders>
              <w:bottom w:val="single" w:color="auto" w:sz="4" w:space="0"/>
            </w:tcBorders>
            <w:vAlign w:val="center"/>
          </w:tcPr>
          <w:p w14:paraId="00DD3349">
            <w:pPr>
              <w:spacing w:line="0" w:lineRule="atLeast"/>
              <w:jc w:val="center"/>
              <w:rPr>
                <w:rFonts w:ascii="仿宋" w:hAnsi="仿宋" w:eastAsia="仿宋" w:cs="宋体"/>
                <w:szCs w:val="21"/>
                <w:lang w:val="zh-CN"/>
              </w:rPr>
            </w:pPr>
            <w:r>
              <w:rPr>
                <w:rFonts w:hint="eastAsia" w:ascii="仿宋" w:hAnsi="仿宋" w:eastAsia="仿宋" w:cs="宋体"/>
                <w:szCs w:val="21"/>
                <w:lang w:val="zh-CN"/>
              </w:rPr>
              <w:t>3</w:t>
            </w:r>
            <w:r>
              <w:rPr>
                <w:rFonts w:ascii="仿宋" w:hAnsi="仿宋" w:eastAsia="仿宋" w:cs="宋体"/>
                <w:szCs w:val="21"/>
                <w:lang w:val="zh-CN"/>
              </w:rPr>
              <w:t>6</w:t>
            </w:r>
          </w:p>
        </w:tc>
      </w:tr>
      <w:tr w14:paraId="1378E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bottom w:val="single" w:color="auto" w:sz="4" w:space="0"/>
            </w:tcBorders>
            <w:vAlign w:val="center"/>
          </w:tcPr>
          <w:p w14:paraId="109C122D">
            <w:pPr>
              <w:widowControl/>
              <w:adjustRightInd w:val="0"/>
              <w:snapToGrid w:val="0"/>
              <w:spacing w:line="360" w:lineRule="exact"/>
              <w:jc w:val="center"/>
              <w:rPr>
                <w:rFonts w:ascii="仿宋" w:hAnsi="仿宋" w:eastAsia="仿宋" w:cs="仿宋"/>
                <w:bCs/>
                <w:szCs w:val="21"/>
              </w:rPr>
            </w:pPr>
            <w:r>
              <w:rPr>
                <w:rFonts w:hint="eastAsia" w:ascii="仿宋" w:hAnsi="仿宋" w:eastAsia="仿宋" w:cs="仿宋"/>
                <w:bCs/>
                <w:szCs w:val="21"/>
              </w:rPr>
              <w:t>哲学与人生</w:t>
            </w:r>
          </w:p>
          <w:p w14:paraId="394628F6">
            <w:pPr>
              <w:autoSpaceDE w:val="0"/>
              <w:autoSpaceDN w:val="0"/>
              <w:adjustRightInd w:val="0"/>
              <w:spacing w:line="0" w:lineRule="atLeast"/>
              <w:ind w:left="-19" w:hanging="27"/>
              <w:jc w:val="center"/>
              <w:rPr>
                <w:rFonts w:ascii="仿宋" w:hAnsi="仿宋" w:eastAsia="仿宋" w:cs="宋体"/>
                <w:szCs w:val="21"/>
                <w:lang w:val="zh-CN"/>
              </w:rPr>
            </w:pPr>
          </w:p>
        </w:tc>
        <w:tc>
          <w:tcPr>
            <w:tcW w:w="6440" w:type="dxa"/>
            <w:tcBorders>
              <w:bottom w:val="single" w:color="auto" w:sz="4" w:space="0"/>
            </w:tcBorders>
          </w:tcPr>
          <w:p w14:paraId="4808C89B">
            <w:pPr>
              <w:spacing w:line="340" w:lineRule="exact"/>
              <w:ind w:firstLine="420" w:firstLineChars="200"/>
              <w:rPr>
                <w:rFonts w:ascii="仿宋" w:hAnsi="仿宋" w:eastAsia="仿宋" w:cs="仿宋"/>
                <w:bCs/>
                <w:szCs w:val="21"/>
              </w:rPr>
            </w:pPr>
            <w:r>
              <w:rPr>
                <w:rFonts w:hint="eastAsia" w:ascii="仿宋" w:hAnsi="仿宋" w:eastAsia="仿宋" w:cs="仿宋"/>
                <w:bCs/>
                <w:szCs w:val="21"/>
              </w:rPr>
              <w:t xml:space="preserve">阐明马克思主义哲学是科学的世界观和方法论，讲述辩证唯物主义和历史唯物主义基本观点及其对人生成长的意义；阐述社会生活及个人成长中进行正确的价值判断和行为选择的意义；社会主义核心价值观内涵等。 </w:t>
            </w:r>
          </w:p>
        </w:tc>
        <w:tc>
          <w:tcPr>
            <w:tcW w:w="1130" w:type="dxa"/>
            <w:tcBorders>
              <w:bottom w:val="single" w:color="auto" w:sz="4" w:space="0"/>
            </w:tcBorders>
            <w:vAlign w:val="center"/>
          </w:tcPr>
          <w:p w14:paraId="04751B06">
            <w:pPr>
              <w:spacing w:line="0" w:lineRule="atLeast"/>
              <w:jc w:val="center"/>
              <w:rPr>
                <w:rFonts w:ascii="仿宋" w:hAnsi="仿宋" w:eastAsia="仿宋" w:cs="宋体"/>
                <w:szCs w:val="21"/>
                <w:lang w:val="zh-CN"/>
              </w:rPr>
            </w:pPr>
            <w:r>
              <w:rPr>
                <w:rFonts w:hint="eastAsia" w:ascii="仿宋" w:hAnsi="仿宋" w:eastAsia="仿宋" w:cs="宋体"/>
                <w:szCs w:val="21"/>
                <w:lang w:val="zh-CN"/>
              </w:rPr>
              <w:t>3</w:t>
            </w:r>
            <w:r>
              <w:rPr>
                <w:rFonts w:ascii="仿宋" w:hAnsi="仿宋" w:eastAsia="仿宋" w:cs="宋体"/>
                <w:szCs w:val="21"/>
                <w:lang w:val="zh-CN"/>
              </w:rPr>
              <w:t>6</w:t>
            </w:r>
          </w:p>
        </w:tc>
      </w:tr>
      <w:tr w14:paraId="07EA0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bottom w:val="single" w:color="auto" w:sz="4" w:space="0"/>
            </w:tcBorders>
            <w:vAlign w:val="center"/>
          </w:tcPr>
          <w:p w14:paraId="6DA81701">
            <w:pPr>
              <w:widowControl/>
              <w:adjustRightInd w:val="0"/>
              <w:snapToGrid w:val="0"/>
              <w:spacing w:line="360" w:lineRule="exact"/>
              <w:jc w:val="center"/>
              <w:rPr>
                <w:rFonts w:ascii="仿宋" w:hAnsi="仿宋" w:eastAsia="仿宋" w:cs="仿宋"/>
                <w:bCs/>
                <w:szCs w:val="21"/>
              </w:rPr>
            </w:pPr>
            <w:r>
              <w:rPr>
                <w:rFonts w:hint="eastAsia" w:ascii="仿宋" w:hAnsi="仿宋" w:eastAsia="仿宋" w:cs="仿宋"/>
                <w:bCs/>
                <w:szCs w:val="21"/>
              </w:rPr>
              <w:t>职业道德与法治</w:t>
            </w:r>
          </w:p>
        </w:tc>
        <w:tc>
          <w:tcPr>
            <w:tcW w:w="6440" w:type="dxa"/>
            <w:tcBorders>
              <w:bottom w:val="single" w:color="auto" w:sz="4" w:space="0"/>
            </w:tcBorders>
          </w:tcPr>
          <w:p w14:paraId="2E2BF432">
            <w:pPr>
              <w:spacing w:line="340" w:lineRule="exact"/>
              <w:ind w:firstLine="420" w:firstLineChars="200"/>
              <w:rPr>
                <w:rFonts w:ascii="仿宋" w:hAnsi="仿宋" w:eastAsia="仿宋" w:cs="仿宋"/>
                <w:bCs/>
                <w:szCs w:val="21"/>
              </w:rPr>
            </w:pPr>
            <w:r>
              <w:rPr>
                <w:rFonts w:hint="eastAsia" w:ascii="仿宋" w:hAnsi="仿宋" w:eastAsia="仿宋" w:cs="仿宋"/>
                <w:bCs/>
                <w:szCs w:val="21"/>
              </w:rPr>
              <w:t>感悟道德力量；践行职业道德的基本规范，提升职业道德境界；坚持全面依法治国；维护宪法尊严，遵循法律规范。</w:t>
            </w:r>
          </w:p>
        </w:tc>
        <w:tc>
          <w:tcPr>
            <w:tcW w:w="1130" w:type="dxa"/>
            <w:tcBorders>
              <w:bottom w:val="single" w:color="auto" w:sz="4" w:space="0"/>
            </w:tcBorders>
            <w:vAlign w:val="center"/>
          </w:tcPr>
          <w:p w14:paraId="0ACF9563">
            <w:pPr>
              <w:spacing w:line="0" w:lineRule="atLeast"/>
              <w:jc w:val="center"/>
              <w:rPr>
                <w:rFonts w:ascii="仿宋" w:hAnsi="仿宋" w:eastAsia="仿宋" w:cs="宋体"/>
                <w:szCs w:val="21"/>
              </w:rPr>
            </w:pPr>
            <w:r>
              <w:rPr>
                <w:rFonts w:hint="eastAsia" w:ascii="仿宋" w:hAnsi="仿宋" w:eastAsia="仿宋" w:cs="宋体"/>
                <w:szCs w:val="21"/>
              </w:rPr>
              <w:t>3</w:t>
            </w:r>
            <w:r>
              <w:rPr>
                <w:rFonts w:ascii="仿宋" w:hAnsi="仿宋" w:eastAsia="仿宋" w:cs="宋体"/>
                <w:szCs w:val="21"/>
              </w:rPr>
              <w:t>6</w:t>
            </w:r>
          </w:p>
        </w:tc>
      </w:tr>
      <w:tr w14:paraId="73BDD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bottom w:val="single" w:color="auto" w:sz="4" w:space="0"/>
            </w:tcBorders>
            <w:vAlign w:val="center"/>
          </w:tcPr>
          <w:p w14:paraId="2E328D68">
            <w:pPr>
              <w:autoSpaceDE w:val="0"/>
              <w:autoSpaceDN w:val="0"/>
              <w:adjustRightInd w:val="0"/>
              <w:spacing w:line="0" w:lineRule="atLeast"/>
              <w:ind w:left="-19" w:hanging="27"/>
              <w:jc w:val="center"/>
              <w:rPr>
                <w:rFonts w:ascii="仿宋" w:hAnsi="仿宋" w:eastAsia="仿宋" w:cs="宋体"/>
                <w:szCs w:val="21"/>
                <w:lang w:val="zh-CN"/>
              </w:rPr>
            </w:pPr>
            <w:r>
              <w:rPr>
                <w:rFonts w:hint="eastAsia" w:ascii="仿宋" w:hAnsi="仿宋" w:eastAsia="仿宋" w:cs="宋体"/>
                <w:szCs w:val="21"/>
                <w:lang w:val="zh-CN"/>
              </w:rPr>
              <w:t>历史</w:t>
            </w:r>
          </w:p>
        </w:tc>
        <w:tc>
          <w:tcPr>
            <w:tcW w:w="6440" w:type="dxa"/>
            <w:tcBorders>
              <w:bottom w:val="single" w:color="auto" w:sz="4" w:space="0"/>
            </w:tcBorders>
            <w:vAlign w:val="center"/>
          </w:tcPr>
          <w:p w14:paraId="663D3C3F">
            <w:pPr>
              <w:autoSpaceDE w:val="0"/>
              <w:autoSpaceDN w:val="0"/>
              <w:adjustRightInd w:val="0"/>
              <w:spacing w:line="0" w:lineRule="atLeast"/>
              <w:ind w:left="164" w:leftChars="78" w:firstLine="392" w:firstLineChars="187"/>
              <w:rPr>
                <w:rFonts w:ascii="仿宋" w:hAnsi="仿宋" w:eastAsia="仿宋" w:cs="宋体"/>
                <w:szCs w:val="21"/>
                <w:lang w:val="zh-CN"/>
              </w:rPr>
            </w:pPr>
            <w:r>
              <w:rPr>
                <w:rFonts w:hint="eastAsia" w:ascii="仿宋" w:hAnsi="仿宋" w:eastAsia="仿宋" w:cs="宋体"/>
                <w:szCs w:val="21"/>
                <w:lang w:val="zh-CN"/>
              </w:rPr>
              <w:t>掌握中国历史及世界历史的发展、演变及现状，抓住历史发展的规律与特点。</w:t>
            </w:r>
          </w:p>
        </w:tc>
        <w:tc>
          <w:tcPr>
            <w:tcW w:w="1130" w:type="dxa"/>
            <w:tcBorders>
              <w:bottom w:val="single" w:color="auto" w:sz="4" w:space="0"/>
            </w:tcBorders>
            <w:vAlign w:val="center"/>
          </w:tcPr>
          <w:p w14:paraId="377EB9B6">
            <w:pPr>
              <w:spacing w:line="0" w:lineRule="atLeast"/>
              <w:jc w:val="center"/>
              <w:rPr>
                <w:rFonts w:hint="default" w:ascii="仿宋" w:hAnsi="仿宋" w:eastAsia="仿宋" w:cs="宋体"/>
                <w:szCs w:val="21"/>
                <w:lang w:val="en-US" w:eastAsia="zh-CN"/>
              </w:rPr>
            </w:pPr>
            <w:r>
              <w:rPr>
                <w:rFonts w:hint="eastAsia" w:ascii="仿宋" w:hAnsi="仿宋" w:eastAsia="仿宋" w:cs="宋体"/>
                <w:szCs w:val="21"/>
                <w:lang w:val="en-US" w:eastAsia="zh-CN"/>
              </w:rPr>
              <w:t>72</w:t>
            </w:r>
          </w:p>
        </w:tc>
      </w:tr>
      <w:tr w14:paraId="1B8CC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bottom w:val="single" w:color="auto" w:sz="4" w:space="0"/>
            </w:tcBorders>
            <w:vAlign w:val="center"/>
          </w:tcPr>
          <w:p w14:paraId="3D4A28BB">
            <w:pPr>
              <w:autoSpaceDE w:val="0"/>
              <w:autoSpaceDN w:val="0"/>
              <w:adjustRightInd w:val="0"/>
              <w:spacing w:line="0" w:lineRule="atLeast"/>
              <w:ind w:left="-19" w:hanging="27"/>
              <w:jc w:val="center"/>
              <w:rPr>
                <w:rFonts w:hint="eastAsia" w:ascii="仿宋" w:hAnsi="仿宋" w:eastAsia="仿宋" w:cs="宋体"/>
                <w:szCs w:val="21"/>
                <w:lang w:val="en-US" w:eastAsia="zh-CN"/>
              </w:rPr>
            </w:pPr>
            <w:r>
              <w:rPr>
                <w:rFonts w:hint="eastAsia" w:ascii="仿宋" w:hAnsi="仿宋" w:eastAsia="仿宋" w:cs="宋体"/>
                <w:szCs w:val="21"/>
                <w:lang w:val="en-US" w:eastAsia="zh-CN"/>
              </w:rPr>
              <w:t>语文</w:t>
            </w:r>
          </w:p>
        </w:tc>
        <w:tc>
          <w:tcPr>
            <w:tcW w:w="6440" w:type="dxa"/>
            <w:tcBorders>
              <w:bottom w:val="single" w:color="auto" w:sz="4" w:space="0"/>
            </w:tcBorders>
            <w:vAlign w:val="center"/>
          </w:tcPr>
          <w:p w14:paraId="579BAE49">
            <w:pPr>
              <w:autoSpaceDE w:val="0"/>
              <w:autoSpaceDN w:val="0"/>
              <w:adjustRightInd w:val="0"/>
              <w:spacing w:line="0" w:lineRule="atLeast"/>
              <w:ind w:left="164" w:leftChars="78" w:firstLine="392" w:firstLineChars="187"/>
              <w:rPr>
                <w:rFonts w:hint="eastAsia" w:ascii="仿宋" w:hAnsi="仿宋" w:eastAsia="仿宋" w:cs="宋体"/>
                <w:szCs w:val="21"/>
                <w:lang w:val="zh-CN"/>
              </w:rPr>
            </w:pPr>
            <w:r>
              <w:rPr>
                <w:rFonts w:hint="eastAsia" w:ascii="仿宋" w:hAnsi="仿宋" w:eastAsia="仿宋" w:cs="宋体"/>
                <w:szCs w:val="21"/>
                <w:lang w:val="zh-CN"/>
              </w:rPr>
              <w:t>注重学生的基础知识和基本技能的训练，‌同时强调语文应用能力的培养和人文素养的提升，‌旨在为学生未来的职业发展和继续学习奠定坚实的基础。</w:t>
            </w:r>
          </w:p>
        </w:tc>
        <w:tc>
          <w:tcPr>
            <w:tcW w:w="1130" w:type="dxa"/>
            <w:tcBorders>
              <w:bottom w:val="single" w:color="auto" w:sz="4" w:space="0"/>
            </w:tcBorders>
            <w:vAlign w:val="center"/>
          </w:tcPr>
          <w:p w14:paraId="4DDFE10F">
            <w:pPr>
              <w:spacing w:line="0" w:lineRule="atLeast"/>
              <w:jc w:val="center"/>
              <w:rPr>
                <w:rFonts w:hint="default" w:ascii="仿宋" w:hAnsi="仿宋" w:eastAsia="仿宋" w:cs="宋体"/>
                <w:szCs w:val="21"/>
                <w:lang w:val="en-US" w:eastAsia="zh-CN"/>
              </w:rPr>
            </w:pPr>
            <w:r>
              <w:rPr>
                <w:rFonts w:hint="eastAsia" w:ascii="仿宋" w:hAnsi="仿宋" w:eastAsia="仿宋" w:cs="宋体"/>
                <w:szCs w:val="21"/>
                <w:lang w:val="en-US" w:eastAsia="zh-CN"/>
              </w:rPr>
              <w:t>198</w:t>
            </w:r>
          </w:p>
        </w:tc>
      </w:tr>
      <w:tr w14:paraId="2E817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386BAAC6">
            <w:pPr>
              <w:autoSpaceDE w:val="0"/>
              <w:autoSpaceDN w:val="0"/>
              <w:adjustRightInd w:val="0"/>
              <w:spacing w:line="0" w:lineRule="atLeast"/>
              <w:ind w:left="-19" w:hanging="27"/>
              <w:jc w:val="center"/>
              <w:rPr>
                <w:rFonts w:ascii="仿宋" w:hAnsi="仿宋" w:eastAsia="仿宋" w:cs="宋体"/>
                <w:szCs w:val="21"/>
                <w:lang w:val="zh-CN"/>
              </w:rPr>
            </w:pPr>
            <w:r>
              <w:rPr>
                <w:rFonts w:hint="eastAsia" w:ascii="仿宋" w:hAnsi="仿宋" w:eastAsia="仿宋" w:cs="宋体"/>
                <w:szCs w:val="21"/>
                <w:lang w:val="zh-CN"/>
              </w:rPr>
              <w:t>数学</w:t>
            </w:r>
          </w:p>
        </w:tc>
        <w:tc>
          <w:tcPr>
            <w:tcW w:w="6440" w:type="dxa"/>
            <w:tcBorders>
              <w:top w:val="single" w:color="auto" w:sz="4" w:space="0"/>
              <w:bottom w:val="single" w:color="auto" w:sz="4" w:space="0"/>
            </w:tcBorders>
            <w:vAlign w:val="center"/>
          </w:tcPr>
          <w:p w14:paraId="1462B235">
            <w:pPr>
              <w:autoSpaceDE w:val="0"/>
              <w:autoSpaceDN w:val="0"/>
              <w:adjustRightInd w:val="0"/>
              <w:spacing w:line="0" w:lineRule="atLeast"/>
              <w:ind w:left="164" w:leftChars="78" w:firstLine="392" w:firstLineChars="187"/>
              <w:rPr>
                <w:rFonts w:hint="eastAsia" w:ascii="仿宋" w:hAnsi="仿宋" w:eastAsia="仿宋" w:cs="宋体"/>
                <w:szCs w:val="21"/>
                <w:lang w:val="zh-CN"/>
              </w:rPr>
            </w:pPr>
            <w:r>
              <w:rPr>
                <w:rFonts w:hint="eastAsia" w:ascii="仿宋" w:hAnsi="仿宋" w:eastAsia="仿宋" w:cs="宋体"/>
                <w:szCs w:val="21"/>
                <w:lang w:val="zh-CN"/>
              </w:rPr>
              <w:t>主要</w:t>
            </w:r>
            <w:r>
              <w:rPr>
                <w:rFonts w:hint="eastAsia" w:ascii="仿宋" w:hAnsi="仿宋" w:eastAsia="仿宋" w:cs="宋体"/>
                <w:szCs w:val="21"/>
                <w:lang w:val="en-US" w:eastAsia="zh-CN"/>
              </w:rPr>
              <w:t>内容为药剂</w:t>
            </w:r>
            <w:r>
              <w:rPr>
                <w:rFonts w:hint="eastAsia" w:ascii="仿宋" w:hAnsi="仿宋" w:eastAsia="仿宋" w:cs="宋体"/>
                <w:szCs w:val="21"/>
                <w:lang w:val="zh-CN"/>
              </w:rPr>
              <w:t>专业必需的数学基础知识。</w:t>
            </w:r>
          </w:p>
        </w:tc>
        <w:tc>
          <w:tcPr>
            <w:tcW w:w="1130" w:type="dxa"/>
            <w:tcBorders>
              <w:top w:val="single" w:color="auto" w:sz="4" w:space="0"/>
              <w:bottom w:val="single" w:color="auto" w:sz="4" w:space="0"/>
            </w:tcBorders>
            <w:vAlign w:val="center"/>
          </w:tcPr>
          <w:p w14:paraId="3FC0E49F">
            <w:pPr>
              <w:spacing w:line="0" w:lineRule="atLeast"/>
              <w:jc w:val="center"/>
              <w:rPr>
                <w:rFonts w:hint="eastAsia" w:ascii="仿宋" w:hAnsi="仿宋" w:eastAsia="仿宋" w:cs="宋体"/>
                <w:szCs w:val="21"/>
                <w:lang w:val="en-US" w:eastAsia="zh-CN"/>
              </w:rPr>
            </w:pPr>
            <w:r>
              <w:rPr>
                <w:rFonts w:hint="eastAsia" w:ascii="仿宋" w:hAnsi="仿宋" w:eastAsia="仿宋" w:cs="宋体"/>
                <w:szCs w:val="21"/>
                <w:lang w:val="zh-CN"/>
              </w:rPr>
              <w:t>1</w:t>
            </w:r>
            <w:r>
              <w:rPr>
                <w:rFonts w:hint="eastAsia" w:ascii="仿宋" w:hAnsi="仿宋" w:eastAsia="仿宋" w:cs="宋体"/>
                <w:szCs w:val="21"/>
              </w:rPr>
              <w:t>4</w:t>
            </w:r>
            <w:r>
              <w:rPr>
                <w:rFonts w:hint="eastAsia" w:ascii="仿宋" w:hAnsi="仿宋" w:eastAsia="仿宋" w:cs="宋体"/>
                <w:szCs w:val="21"/>
                <w:lang w:val="en-US" w:eastAsia="zh-CN"/>
              </w:rPr>
              <w:t>4</w:t>
            </w:r>
          </w:p>
        </w:tc>
      </w:tr>
      <w:tr w14:paraId="4B76F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03FA37BB">
            <w:pPr>
              <w:autoSpaceDE w:val="0"/>
              <w:autoSpaceDN w:val="0"/>
              <w:adjustRightInd w:val="0"/>
              <w:spacing w:line="0" w:lineRule="atLeast"/>
              <w:ind w:left="-19" w:hanging="27"/>
              <w:jc w:val="center"/>
              <w:rPr>
                <w:rFonts w:ascii="仿宋" w:hAnsi="仿宋" w:eastAsia="仿宋" w:cs="宋体"/>
                <w:szCs w:val="21"/>
                <w:lang w:val="zh-CN"/>
              </w:rPr>
            </w:pPr>
            <w:r>
              <w:rPr>
                <w:rFonts w:hint="eastAsia" w:ascii="仿宋" w:hAnsi="仿宋" w:eastAsia="仿宋" w:cs="宋体"/>
                <w:szCs w:val="21"/>
                <w:lang w:val="zh-CN"/>
              </w:rPr>
              <w:t>英语</w:t>
            </w:r>
          </w:p>
        </w:tc>
        <w:tc>
          <w:tcPr>
            <w:tcW w:w="6440" w:type="dxa"/>
            <w:tcBorders>
              <w:top w:val="single" w:color="auto" w:sz="4" w:space="0"/>
              <w:bottom w:val="single" w:color="auto" w:sz="4" w:space="0"/>
            </w:tcBorders>
            <w:vAlign w:val="center"/>
          </w:tcPr>
          <w:p w14:paraId="09679D8C">
            <w:pPr>
              <w:autoSpaceDE w:val="0"/>
              <w:autoSpaceDN w:val="0"/>
              <w:adjustRightInd w:val="0"/>
              <w:spacing w:line="0" w:lineRule="atLeast"/>
              <w:ind w:left="164" w:leftChars="78" w:firstLine="392" w:firstLineChars="187"/>
              <w:rPr>
                <w:rFonts w:ascii="仿宋" w:hAnsi="仿宋" w:eastAsia="仿宋" w:cs="宋体"/>
                <w:szCs w:val="21"/>
                <w:lang w:val="zh-CN"/>
              </w:rPr>
            </w:pPr>
            <w:r>
              <w:rPr>
                <w:rFonts w:hint="eastAsia" w:ascii="仿宋" w:hAnsi="仿宋" w:eastAsia="仿宋"/>
                <w:bCs/>
                <w:color w:val="000000"/>
                <w:szCs w:val="21"/>
              </w:rPr>
              <w:t>主要内容是巩固、扩展学生的基础词汇和基础语法，培养学生听、说、写的基本技能，旨在提高学生运用英语进行交际、读懂简单应用文的能力。</w:t>
            </w:r>
          </w:p>
        </w:tc>
        <w:tc>
          <w:tcPr>
            <w:tcW w:w="1130" w:type="dxa"/>
            <w:tcBorders>
              <w:top w:val="single" w:color="auto" w:sz="4" w:space="0"/>
              <w:bottom w:val="single" w:color="auto" w:sz="4" w:space="0"/>
            </w:tcBorders>
            <w:vAlign w:val="center"/>
          </w:tcPr>
          <w:p w14:paraId="22460836">
            <w:pPr>
              <w:spacing w:line="0" w:lineRule="atLeast"/>
              <w:jc w:val="center"/>
              <w:rPr>
                <w:rFonts w:hint="eastAsia" w:ascii="仿宋" w:hAnsi="仿宋" w:eastAsia="仿宋" w:cs="宋体"/>
                <w:szCs w:val="21"/>
                <w:lang w:val="en-US" w:eastAsia="zh-CN"/>
              </w:rPr>
            </w:pPr>
            <w:r>
              <w:rPr>
                <w:rFonts w:hint="eastAsia" w:ascii="仿宋" w:hAnsi="仿宋" w:eastAsia="仿宋" w:cs="宋体"/>
                <w:szCs w:val="21"/>
                <w:lang w:val="zh-CN"/>
              </w:rPr>
              <w:t>1</w:t>
            </w:r>
            <w:r>
              <w:rPr>
                <w:rFonts w:hint="eastAsia" w:ascii="仿宋" w:hAnsi="仿宋" w:eastAsia="仿宋" w:cs="宋体"/>
                <w:szCs w:val="21"/>
              </w:rPr>
              <w:t>4</w:t>
            </w:r>
            <w:r>
              <w:rPr>
                <w:rFonts w:hint="eastAsia" w:ascii="仿宋" w:hAnsi="仿宋" w:eastAsia="仿宋" w:cs="宋体"/>
                <w:szCs w:val="21"/>
                <w:lang w:val="en-US" w:eastAsia="zh-CN"/>
              </w:rPr>
              <w:t>4</w:t>
            </w:r>
          </w:p>
        </w:tc>
      </w:tr>
      <w:tr w14:paraId="63108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5A947BEA">
            <w:pPr>
              <w:autoSpaceDE w:val="0"/>
              <w:autoSpaceDN w:val="0"/>
              <w:adjustRightInd w:val="0"/>
              <w:spacing w:line="0" w:lineRule="atLeast"/>
              <w:ind w:left="-19" w:hanging="27"/>
              <w:jc w:val="center"/>
              <w:rPr>
                <w:rFonts w:ascii="仿宋" w:hAnsi="仿宋" w:eastAsia="仿宋" w:cs="宋体"/>
                <w:szCs w:val="21"/>
                <w:lang w:val="zh-CN"/>
              </w:rPr>
            </w:pPr>
            <w:r>
              <w:rPr>
                <w:rFonts w:hint="eastAsia" w:ascii="仿宋" w:hAnsi="仿宋" w:eastAsia="仿宋" w:cs="宋体"/>
                <w:szCs w:val="21"/>
                <w:lang w:val="zh-CN"/>
              </w:rPr>
              <w:t>信息技术</w:t>
            </w:r>
          </w:p>
        </w:tc>
        <w:tc>
          <w:tcPr>
            <w:tcW w:w="6440" w:type="dxa"/>
            <w:tcBorders>
              <w:top w:val="single" w:color="auto" w:sz="4" w:space="0"/>
              <w:bottom w:val="single" w:color="auto" w:sz="4" w:space="0"/>
            </w:tcBorders>
            <w:vAlign w:val="center"/>
          </w:tcPr>
          <w:p w14:paraId="494C1287">
            <w:pPr>
              <w:autoSpaceDE w:val="0"/>
              <w:autoSpaceDN w:val="0"/>
              <w:adjustRightInd w:val="0"/>
              <w:spacing w:line="0" w:lineRule="atLeast"/>
              <w:ind w:left="164" w:leftChars="78" w:firstLine="392" w:firstLineChars="187"/>
              <w:rPr>
                <w:rFonts w:ascii="仿宋" w:hAnsi="仿宋" w:eastAsia="仿宋" w:cs="宋体"/>
                <w:szCs w:val="21"/>
                <w:lang w:val="zh-CN"/>
              </w:rPr>
            </w:pPr>
            <w:r>
              <w:rPr>
                <w:rFonts w:hint="eastAsia" w:ascii="仿宋" w:hAnsi="仿宋" w:eastAsia="仿宋"/>
                <w:bCs/>
                <w:color w:val="000000"/>
                <w:szCs w:val="21"/>
              </w:rPr>
              <w:t>主要内容是计算机的基础知识、常用操作系统的使用、文</w:t>
            </w:r>
            <w:r>
              <w:rPr>
                <w:rFonts w:hint="eastAsia" w:ascii="仿宋" w:hAnsi="仿宋" w:eastAsia="仿宋"/>
                <w:bCs/>
                <w:color w:val="000000"/>
                <w:szCs w:val="21"/>
                <w:lang w:eastAsia="zh-CN"/>
              </w:rPr>
              <w:t>字</w:t>
            </w:r>
            <w:r>
              <w:rPr>
                <w:rFonts w:hint="eastAsia" w:ascii="仿宋" w:hAnsi="仿宋" w:eastAsia="仿宋"/>
                <w:bCs/>
                <w:color w:val="000000"/>
                <w:szCs w:val="21"/>
              </w:rPr>
              <w:t>处理软件的使用、计算机网络的基本操作和使用，旨在使学生掌握计算机操作的基本技能，具有文字处理能力，数据处理能力，信息获取、整理、加工能力，网络应用能力。</w:t>
            </w:r>
          </w:p>
        </w:tc>
        <w:tc>
          <w:tcPr>
            <w:tcW w:w="1130" w:type="dxa"/>
            <w:tcBorders>
              <w:top w:val="single" w:color="auto" w:sz="4" w:space="0"/>
              <w:bottom w:val="single" w:color="auto" w:sz="4" w:space="0"/>
            </w:tcBorders>
            <w:vAlign w:val="center"/>
          </w:tcPr>
          <w:p w14:paraId="08214A4C">
            <w:pPr>
              <w:spacing w:line="0" w:lineRule="atLeast"/>
              <w:jc w:val="center"/>
              <w:rPr>
                <w:rFonts w:hint="eastAsia" w:ascii="仿宋" w:hAnsi="仿宋" w:eastAsia="仿宋" w:cs="宋体"/>
                <w:szCs w:val="21"/>
                <w:lang w:val="en-US" w:eastAsia="zh-CN"/>
              </w:rPr>
            </w:pPr>
            <w:r>
              <w:rPr>
                <w:rFonts w:hint="eastAsia" w:ascii="仿宋" w:hAnsi="仿宋" w:eastAsia="仿宋" w:cs="宋体"/>
                <w:szCs w:val="21"/>
              </w:rPr>
              <w:t>10</w:t>
            </w:r>
            <w:r>
              <w:rPr>
                <w:rFonts w:hint="eastAsia" w:ascii="仿宋" w:hAnsi="仿宋" w:eastAsia="仿宋" w:cs="宋体"/>
                <w:szCs w:val="21"/>
                <w:lang w:val="en-US" w:eastAsia="zh-CN"/>
              </w:rPr>
              <w:t>8</w:t>
            </w:r>
          </w:p>
        </w:tc>
      </w:tr>
      <w:tr w14:paraId="6E715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695FEA12">
            <w:pPr>
              <w:autoSpaceDE w:val="0"/>
              <w:autoSpaceDN w:val="0"/>
              <w:adjustRightInd w:val="0"/>
              <w:spacing w:line="0" w:lineRule="atLeast"/>
              <w:ind w:left="-19" w:hanging="27"/>
              <w:jc w:val="center"/>
              <w:rPr>
                <w:rFonts w:ascii="仿宋" w:hAnsi="仿宋" w:eastAsia="仿宋" w:cs="宋体"/>
                <w:szCs w:val="21"/>
                <w:lang w:val="zh-CN"/>
              </w:rPr>
            </w:pPr>
            <w:r>
              <w:rPr>
                <w:rFonts w:hint="eastAsia" w:ascii="仿宋" w:hAnsi="仿宋" w:eastAsia="仿宋" w:cs="宋体"/>
                <w:szCs w:val="21"/>
                <w:lang w:val="zh-CN"/>
              </w:rPr>
              <w:t>体育与健康</w:t>
            </w:r>
          </w:p>
        </w:tc>
        <w:tc>
          <w:tcPr>
            <w:tcW w:w="6440" w:type="dxa"/>
            <w:tcBorders>
              <w:top w:val="single" w:color="auto" w:sz="4" w:space="0"/>
              <w:bottom w:val="single" w:color="auto" w:sz="4" w:space="0"/>
            </w:tcBorders>
            <w:vAlign w:val="center"/>
          </w:tcPr>
          <w:p w14:paraId="5A6BBFFC">
            <w:pPr>
              <w:autoSpaceDE w:val="0"/>
              <w:autoSpaceDN w:val="0"/>
              <w:adjustRightInd w:val="0"/>
              <w:spacing w:line="0" w:lineRule="atLeast"/>
              <w:ind w:left="164" w:leftChars="78" w:firstLine="392" w:firstLineChars="187"/>
              <w:rPr>
                <w:rFonts w:ascii="仿宋" w:hAnsi="仿宋" w:eastAsia="仿宋" w:cs="宋体"/>
                <w:szCs w:val="21"/>
                <w:lang w:val="zh-CN"/>
              </w:rPr>
            </w:pPr>
            <w:r>
              <w:rPr>
                <w:rFonts w:hint="eastAsia" w:ascii="仿宋" w:hAnsi="仿宋" w:eastAsia="仿宋"/>
                <w:bCs/>
                <w:color w:val="000000"/>
                <w:szCs w:val="21"/>
              </w:rPr>
              <w:t>主要内容是体育运动的基本技术与基本技能，旨在使学生掌握科学锻炼和健身的基本方法，养成自觉锻炼的习惯。</w:t>
            </w:r>
          </w:p>
        </w:tc>
        <w:tc>
          <w:tcPr>
            <w:tcW w:w="1130" w:type="dxa"/>
            <w:tcBorders>
              <w:top w:val="single" w:color="auto" w:sz="4" w:space="0"/>
              <w:bottom w:val="single" w:color="auto" w:sz="4" w:space="0"/>
            </w:tcBorders>
            <w:vAlign w:val="center"/>
          </w:tcPr>
          <w:p w14:paraId="64177DF2">
            <w:pPr>
              <w:spacing w:line="0" w:lineRule="atLeast"/>
              <w:jc w:val="center"/>
              <w:rPr>
                <w:rFonts w:hint="default" w:ascii="仿宋" w:hAnsi="仿宋" w:eastAsia="仿宋" w:cs="宋体"/>
                <w:szCs w:val="21"/>
                <w:lang w:val="en-US" w:eastAsia="zh-CN"/>
              </w:rPr>
            </w:pPr>
            <w:r>
              <w:rPr>
                <w:rFonts w:hint="eastAsia" w:ascii="仿宋" w:hAnsi="仿宋" w:eastAsia="仿宋" w:cs="宋体"/>
                <w:szCs w:val="21"/>
                <w:lang w:val="zh-CN"/>
              </w:rPr>
              <w:t>1</w:t>
            </w:r>
            <w:r>
              <w:rPr>
                <w:rFonts w:hint="eastAsia" w:ascii="仿宋" w:hAnsi="仿宋" w:eastAsia="仿宋" w:cs="宋体"/>
                <w:szCs w:val="21"/>
                <w:lang w:val="en-US" w:eastAsia="zh-CN"/>
              </w:rPr>
              <w:t>80</w:t>
            </w:r>
          </w:p>
        </w:tc>
      </w:tr>
      <w:tr w14:paraId="5C974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642948A0">
            <w:pPr>
              <w:autoSpaceDE w:val="0"/>
              <w:autoSpaceDN w:val="0"/>
              <w:adjustRightInd w:val="0"/>
              <w:spacing w:line="0" w:lineRule="atLeast"/>
              <w:ind w:left="-19" w:hanging="27"/>
              <w:jc w:val="center"/>
              <w:rPr>
                <w:rFonts w:ascii="仿宋" w:hAnsi="仿宋" w:eastAsia="仿宋" w:cs="宋体"/>
                <w:szCs w:val="21"/>
                <w:lang w:val="zh-CN"/>
              </w:rPr>
            </w:pPr>
            <w:r>
              <w:rPr>
                <w:rFonts w:hint="eastAsia" w:ascii="仿宋" w:hAnsi="仿宋" w:eastAsia="仿宋" w:cs="宋体"/>
                <w:szCs w:val="21"/>
                <w:lang w:val="zh-CN"/>
              </w:rPr>
              <w:t>艺术</w:t>
            </w:r>
          </w:p>
        </w:tc>
        <w:tc>
          <w:tcPr>
            <w:tcW w:w="6440" w:type="dxa"/>
            <w:tcBorders>
              <w:top w:val="single" w:color="auto" w:sz="4" w:space="0"/>
              <w:bottom w:val="single" w:color="auto" w:sz="4" w:space="0"/>
            </w:tcBorders>
            <w:vAlign w:val="center"/>
          </w:tcPr>
          <w:p w14:paraId="4359029A">
            <w:pPr>
              <w:autoSpaceDE w:val="0"/>
              <w:autoSpaceDN w:val="0"/>
              <w:adjustRightInd w:val="0"/>
              <w:spacing w:line="0" w:lineRule="atLeast"/>
              <w:ind w:left="164" w:leftChars="78" w:firstLine="392" w:firstLineChars="187"/>
              <w:rPr>
                <w:rFonts w:ascii="仿宋" w:hAnsi="仿宋" w:eastAsia="仿宋" w:cs="宋体"/>
                <w:szCs w:val="21"/>
                <w:lang w:val="zh-CN"/>
              </w:rPr>
            </w:pPr>
            <w:r>
              <w:rPr>
                <w:rFonts w:hint="eastAsia" w:ascii="仿宋" w:hAnsi="仿宋" w:eastAsia="仿宋"/>
                <w:bCs/>
                <w:color w:val="000000"/>
                <w:szCs w:val="21"/>
              </w:rPr>
              <w:t>通过美术、音乐等艺术欣赏，培养学生艺术修养，提高学生欣赏水平，旨在培养具有一定艺术修养及欣赏水平的技术工人，不仅教会学生技术用以谋生，更开启学生的心灵</w:t>
            </w:r>
            <w:r>
              <w:rPr>
                <w:rFonts w:hint="eastAsia" w:ascii="仿宋" w:hAnsi="仿宋" w:eastAsia="仿宋"/>
                <w:bCs/>
                <w:color w:val="000000"/>
                <w:szCs w:val="21"/>
                <w:lang w:eastAsia="zh-CN"/>
              </w:rPr>
              <w:t>，</w:t>
            </w:r>
            <w:r>
              <w:rPr>
                <w:rFonts w:hint="eastAsia" w:ascii="仿宋" w:hAnsi="仿宋" w:eastAsia="仿宋"/>
                <w:bCs/>
                <w:color w:val="000000"/>
                <w:szCs w:val="21"/>
              </w:rPr>
              <w:t>学会生活。</w:t>
            </w:r>
          </w:p>
        </w:tc>
        <w:tc>
          <w:tcPr>
            <w:tcW w:w="1130" w:type="dxa"/>
            <w:tcBorders>
              <w:top w:val="single" w:color="auto" w:sz="4" w:space="0"/>
              <w:bottom w:val="single" w:color="auto" w:sz="4" w:space="0"/>
            </w:tcBorders>
            <w:vAlign w:val="center"/>
          </w:tcPr>
          <w:p w14:paraId="36502F3B">
            <w:pPr>
              <w:spacing w:line="0" w:lineRule="atLeast"/>
              <w:jc w:val="center"/>
              <w:rPr>
                <w:rFonts w:ascii="仿宋" w:hAnsi="仿宋" w:eastAsia="仿宋" w:cs="宋体"/>
                <w:szCs w:val="21"/>
                <w:lang w:val="zh-CN"/>
              </w:rPr>
            </w:pPr>
            <w:r>
              <w:rPr>
                <w:rFonts w:hint="eastAsia" w:ascii="仿宋" w:hAnsi="仿宋" w:eastAsia="仿宋" w:cs="宋体"/>
                <w:szCs w:val="21"/>
              </w:rPr>
              <w:t>36</w:t>
            </w:r>
          </w:p>
        </w:tc>
      </w:tr>
      <w:tr w14:paraId="33636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21A0CB74">
            <w:pPr>
              <w:autoSpaceDE w:val="0"/>
              <w:autoSpaceDN w:val="0"/>
              <w:adjustRightInd w:val="0"/>
              <w:spacing w:line="0" w:lineRule="atLeast"/>
              <w:ind w:left="-19" w:hanging="27"/>
              <w:jc w:val="center"/>
              <w:rPr>
                <w:rFonts w:ascii="仿宋" w:hAnsi="仿宋" w:eastAsia="仿宋" w:cs="宋体"/>
                <w:szCs w:val="21"/>
                <w:lang w:val="zh-CN"/>
              </w:rPr>
            </w:pPr>
            <w:r>
              <w:rPr>
                <w:rFonts w:hint="eastAsia" w:ascii="仿宋" w:hAnsi="仿宋" w:eastAsia="仿宋" w:cs="宋体"/>
                <w:szCs w:val="21"/>
                <w:lang w:val="zh-CN"/>
              </w:rPr>
              <w:t>劳动教育</w:t>
            </w:r>
          </w:p>
        </w:tc>
        <w:tc>
          <w:tcPr>
            <w:tcW w:w="6440" w:type="dxa"/>
            <w:tcBorders>
              <w:top w:val="single" w:color="auto" w:sz="4" w:space="0"/>
              <w:bottom w:val="single" w:color="auto" w:sz="4" w:space="0"/>
            </w:tcBorders>
            <w:vAlign w:val="center"/>
          </w:tcPr>
          <w:p w14:paraId="5E447EBB">
            <w:pPr>
              <w:autoSpaceDE w:val="0"/>
              <w:autoSpaceDN w:val="0"/>
              <w:adjustRightInd w:val="0"/>
              <w:spacing w:line="0" w:lineRule="atLeast"/>
              <w:ind w:left="164" w:leftChars="78" w:firstLine="392" w:firstLineChars="187"/>
              <w:rPr>
                <w:rFonts w:ascii="仿宋" w:hAnsi="仿宋" w:eastAsia="仿宋" w:cs="仿宋"/>
                <w:szCs w:val="21"/>
              </w:rPr>
            </w:pPr>
            <w:r>
              <w:rPr>
                <w:rFonts w:hint="eastAsia" w:ascii="仿宋" w:hAnsi="仿宋" w:eastAsia="仿宋" w:cs="Times New Roman"/>
                <w:szCs w:val="21"/>
              </w:rPr>
              <w:t>劳动教育</w:t>
            </w:r>
            <w:r>
              <w:rPr>
                <w:rFonts w:ascii="仿宋" w:hAnsi="仿宋" w:eastAsia="仿宋" w:cs="Times New Roman"/>
                <w:szCs w:val="21"/>
              </w:rPr>
              <w:t>以实习实训课为主要载体开展，</w:t>
            </w:r>
            <w:r>
              <w:rPr>
                <w:rFonts w:hint="eastAsia" w:ascii="仿宋" w:hAnsi="仿宋" w:eastAsia="仿宋" w:cs="Times New Roman"/>
                <w:szCs w:val="21"/>
              </w:rPr>
              <w:t>开展</w:t>
            </w:r>
            <w:r>
              <w:rPr>
                <w:rFonts w:ascii="仿宋" w:hAnsi="仿宋" w:eastAsia="仿宋" w:cs="Times New Roman"/>
                <w:szCs w:val="21"/>
              </w:rPr>
              <w:t>劳动精神、劳模精神、工匠精神专题教育</w:t>
            </w:r>
            <w:r>
              <w:rPr>
                <w:rFonts w:hint="eastAsia" w:ascii="仿宋" w:hAnsi="仿宋" w:eastAsia="仿宋" w:cs="Times New Roman"/>
                <w:szCs w:val="21"/>
              </w:rPr>
              <w:t>。</w:t>
            </w:r>
          </w:p>
        </w:tc>
        <w:tc>
          <w:tcPr>
            <w:tcW w:w="1130" w:type="dxa"/>
            <w:tcBorders>
              <w:top w:val="single" w:color="auto" w:sz="4" w:space="0"/>
              <w:bottom w:val="single" w:color="auto" w:sz="4" w:space="0"/>
            </w:tcBorders>
            <w:vAlign w:val="center"/>
          </w:tcPr>
          <w:p w14:paraId="6CD3A93B">
            <w:pPr>
              <w:spacing w:line="0" w:lineRule="atLeast"/>
              <w:jc w:val="center"/>
              <w:rPr>
                <w:rFonts w:hint="default" w:ascii="仿宋" w:hAnsi="仿宋" w:eastAsia="仿宋" w:cs="宋体"/>
                <w:szCs w:val="21"/>
                <w:lang w:val="en-US" w:eastAsia="zh-CN"/>
              </w:rPr>
            </w:pPr>
            <w:r>
              <w:rPr>
                <w:rFonts w:hint="eastAsia" w:ascii="仿宋" w:hAnsi="仿宋" w:eastAsia="仿宋" w:cs="宋体"/>
                <w:szCs w:val="21"/>
                <w:lang w:val="en-US" w:eastAsia="zh-CN"/>
              </w:rPr>
              <w:t>18</w:t>
            </w:r>
          </w:p>
        </w:tc>
      </w:tr>
      <w:tr w14:paraId="2DA42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778B3D16">
            <w:pPr>
              <w:autoSpaceDE w:val="0"/>
              <w:autoSpaceDN w:val="0"/>
              <w:adjustRightInd w:val="0"/>
              <w:spacing w:line="0" w:lineRule="atLeast"/>
              <w:ind w:left="-19" w:hanging="27"/>
              <w:jc w:val="center"/>
              <w:rPr>
                <w:rFonts w:ascii="仿宋" w:hAnsi="仿宋" w:eastAsia="仿宋" w:cs="宋体"/>
                <w:szCs w:val="21"/>
              </w:rPr>
            </w:pPr>
            <w:r>
              <w:rPr>
                <w:rFonts w:hint="eastAsia" w:ascii="仿宋" w:hAnsi="仿宋" w:eastAsia="仿宋" w:cs="宋体"/>
                <w:szCs w:val="21"/>
              </w:rPr>
              <w:t>物理</w:t>
            </w:r>
          </w:p>
        </w:tc>
        <w:tc>
          <w:tcPr>
            <w:tcW w:w="6440" w:type="dxa"/>
            <w:tcBorders>
              <w:top w:val="single" w:color="auto" w:sz="4" w:space="0"/>
              <w:bottom w:val="single" w:color="auto" w:sz="4" w:space="0"/>
            </w:tcBorders>
            <w:vAlign w:val="center"/>
          </w:tcPr>
          <w:p w14:paraId="443C260F">
            <w:pPr>
              <w:autoSpaceDE w:val="0"/>
              <w:autoSpaceDN w:val="0"/>
              <w:adjustRightInd w:val="0"/>
              <w:spacing w:line="0" w:lineRule="atLeast"/>
              <w:ind w:left="-19" w:hanging="27"/>
              <w:rPr>
                <w:rFonts w:ascii="仿宋" w:hAnsi="仿宋" w:eastAsia="仿宋" w:cs="宋体"/>
                <w:szCs w:val="21"/>
              </w:rPr>
            </w:pPr>
            <w:r>
              <w:rPr>
                <w:rFonts w:hint="eastAsia" w:ascii="仿宋" w:hAnsi="仿宋" w:eastAsia="仿宋" w:cs="宋体"/>
                <w:szCs w:val="21"/>
                <w:lang w:val="zh-CN"/>
              </w:rPr>
              <w:t>掌握必要的物理基础知识和基本技能，激发学生探索自然、理解自然的兴趣，增强学生的创新意识和实践能力。使学生认识物理对科技</w:t>
            </w:r>
            <w:r>
              <w:rPr>
                <w:rFonts w:hint="eastAsia" w:ascii="仿宋" w:hAnsi="仿宋" w:eastAsia="仿宋" w:cs="宋体"/>
                <w:szCs w:val="21"/>
                <w:lang w:val="en-US" w:eastAsia="zh-CN"/>
              </w:rPr>
              <w:t>进步</w:t>
            </w:r>
            <w:r>
              <w:rPr>
                <w:rFonts w:hint="eastAsia" w:ascii="仿宋" w:hAnsi="仿宋" w:eastAsia="仿宋" w:cs="宋体"/>
                <w:szCs w:val="21"/>
                <w:lang w:val="zh-CN"/>
              </w:rPr>
              <w:t>，对文化、经济和社会发展的影响。提高学生的科学文化素质和综合职业能力，帮助学生形成正确的世界观、人生观和价值观。</w:t>
            </w:r>
          </w:p>
        </w:tc>
        <w:tc>
          <w:tcPr>
            <w:tcW w:w="1130" w:type="dxa"/>
            <w:tcBorders>
              <w:top w:val="single" w:color="auto" w:sz="4" w:space="0"/>
              <w:bottom w:val="single" w:color="auto" w:sz="4" w:space="0"/>
            </w:tcBorders>
            <w:vAlign w:val="center"/>
          </w:tcPr>
          <w:p w14:paraId="65934032">
            <w:pPr>
              <w:spacing w:line="0" w:lineRule="atLeast"/>
              <w:jc w:val="center"/>
              <w:rPr>
                <w:rFonts w:hint="default" w:ascii="仿宋" w:hAnsi="仿宋" w:eastAsia="仿宋" w:cs="宋体"/>
                <w:szCs w:val="21"/>
                <w:lang w:val="en-US" w:eastAsia="zh-CN"/>
              </w:rPr>
            </w:pPr>
            <w:r>
              <w:rPr>
                <w:rFonts w:hint="eastAsia" w:ascii="仿宋" w:hAnsi="仿宋" w:eastAsia="仿宋" w:cs="宋体"/>
                <w:szCs w:val="21"/>
                <w:lang w:val="en-US" w:eastAsia="zh-CN"/>
              </w:rPr>
              <w:t>36</w:t>
            </w:r>
          </w:p>
        </w:tc>
      </w:tr>
      <w:tr w14:paraId="37B67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333" w:type="dxa"/>
            <w:tcBorders>
              <w:top w:val="single" w:color="auto" w:sz="4" w:space="0"/>
              <w:bottom w:val="single" w:color="auto" w:sz="4" w:space="0"/>
            </w:tcBorders>
            <w:vAlign w:val="center"/>
          </w:tcPr>
          <w:p w14:paraId="307ACBB5">
            <w:pPr>
              <w:autoSpaceDE w:val="0"/>
              <w:autoSpaceDN w:val="0"/>
              <w:adjustRightInd w:val="0"/>
              <w:spacing w:line="0" w:lineRule="atLeast"/>
              <w:ind w:left="-19" w:hanging="27"/>
              <w:jc w:val="center"/>
              <w:rPr>
                <w:rFonts w:hint="default" w:ascii="仿宋" w:hAnsi="仿宋" w:eastAsia="仿宋" w:cs="宋体"/>
                <w:szCs w:val="21"/>
                <w:lang w:val="en-US" w:eastAsia="zh-CN"/>
              </w:rPr>
            </w:pPr>
            <w:r>
              <w:rPr>
                <w:rFonts w:hint="eastAsia" w:ascii="仿宋" w:hAnsi="仿宋" w:eastAsia="仿宋" w:cs="宋体"/>
                <w:szCs w:val="21"/>
                <w:lang w:val="en-US" w:eastAsia="zh-CN"/>
              </w:rPr>
              <w:t>无机与分析化学</w:t>
            </w:r>
          </w:p>
        </w:tc>
        <w:tc>
          <w:tcPr>
            <w:tcW w:w="6440" w:type="dxa"/>
            <w:tcBorders>
              <w:top w:val="single" w:color="auto" w:sz="4" w:space="0"/>
              <w:bottom w:val="single" w:color="auto" w:sz="4" w:space="0"/>
            </w:tcBorders>
            <w:vAlign w:val="center"/>
          </w:tcPr>
          <w:p w14:paraId="2F4212CD">
            <w:pPr>
              <w:autoSpaceDE w:val="0"/>
              <w:autoSpaceDN w:val="0"/>
              <w:adjustRightInd w:val="0"/>
              <w:spacing w:line="0" w:lineRule="atLeast"/>
              <w:ind w:left="164" w:leftChars="78" w:firstLine="392" w:firstLineChars="187"/>
              <w:rPr>
                <w:rFonts w:ascii="仿宋" w:hAnsi="仿宋" w:eastAsia="仿宋" w:cs="宋体"/>
                <w:szCs w:val="21"/>
                <w:lang w:val="zh-CN"/>
              </w:rPr>
            </w:pPr>
            <w:r>
              <w:rPr>
                <w:rFonts w:hint="eastAsia" w:ascii="仿宋" w:hAnsi="仿宋" w:eastAsia="仿宋" w:cs="仿宋"/>
                <w:szCs w:val="21"/>
              </w:rPr>
              <w:t>学习并掌握无机与分析化学的基本知识及基本操作，理解分析方法的原理，培养严谨的科学态度，使学生初步具有解决分析化学实际问题的能力。</w:t>
            </w:r>
          </w:p>
        </w:tc>
        <w:tc>
          <w:tcPr>
            <w:tcW w:w="1130" w:type="dxa"/>
            <w:tcBorders>
              <w:top w:val="single" w:color="auto" w:sz="4" w:space="0"/>
              <w:bottom w:val="single" w:color="auto" w:sz="4" w:space="0"/>
            </w:tcBorders>
            <w:vAlign w:val="center"/>
          </w:tcPr>
          <w:p w14:paraId="44D469D0">
            <w:pPr>
              <w:spacing w:line="0" w:lineRule="atLeast"/>
              <w:jc w:val="center"/>
              <w:rPr>
                <w:rFonts w:ascii="仿宋" w:hAnsi="仿宋" w:eastAsia="仿宋" w:cs="宋体"/>
                <w:szCs w:val="21"/>
              </w:rPr>
            </w:pPr>
            <w:r>
              <w:rPr>
                <w:rFonts w:ascii="仿宋" w:hAnsi="仿宋" w:eastAsia="仿宋" w:cs="宋体"/>
                <w:szCs w:val="21"/>
              </w:rPr>
              <w:t>96</w:t>
            </w:r>
          </w:p>
        </w:tc>
      </w:tr>
    </w:tbl>
    <w:p w14:paraId="2B498F9D">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2.主要专业（技能）课程教学要求</w:t>
      </w:r>
    </w:p>
    <w:p w14:paraId="53B7C09A">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（1）专业类平台课程</w:t>
      </w:r>
    </w:p>
    <w:tbl>
      <w:tblPr>
        <w:tblStyle w:val="19"/>
        <w:tblW w:w="9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7"/>
        <w:gridCol w:w="2773"/>
        <w:gridCol w:w="4816"/>
      </w:tblGrid>
      <w:tr w14:paraId="4E0E4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6CE7725B">
            <w:pPr>
              <w:spacing w:line="0" w:lineRule="atLeast"/>
              <w:jc w:val="center"/>
              <w:rPr>
                <w:rFonts w:ascii="仿宋" w:hAnsi="仿宋" w:eastAsia="仿宋" w:cs="仿宋"/>
                <w:b/>
                <w:szCs w:val="21"/>
              </w:rPr>
            </w:pPr>
            <w:r>
              <w:rPr>
                <w:rFonts w:hint="eastAsia" w:ascii="仿宋" w:hAnsi="仿宋" w:eastAsia="仿宋" w:cs="仿宋"/>
                <w:b/>
                <w:szCs w:val="21"/>
              </w:rPr>
              <w:t>课程名称</w:t>
            </w:r>
          </w:p>
          <w:p w14:paraId="2C88E4F7">
            <w:pPr>
              <w:spacing w:line="0" w:lineRule="atLeast"/>
              <w:jc w:val="center"/>
              <w:rPr>
                <w:rFonts w:ascii="仿宋" w:hAnsi="仿宋" w:eastAsia="仿宋" w:cs="仿宋"/>
                <w:b/>
                <w:szCs w:val="21"/>
              </w:rPr>
            </w:pPr>
            <w:r>
              <w:rPr>
                <w:rFonts w:hint="eastAsia" w:ascii="仿宋" w:hAnsi="仿宋" w:eastAsia="仿宋" w:cs="仿宋"/>
                <w:b/>
                <w:szCs w:val="21"/>
              </w:rPr>
              <w:t>（参考学时）</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34FEB4EE">
            <w:pPr>
              <w:spacing w:line="0" w:lineRule="atLeast"/>
              <w:jc w:val="center"/>
              <w:rPr>
                <w:rFonts w:ascii="仿宋" w:hAnsi="仿宋" w:eastAsia="仿宋" w:cs="仿宋"/>
                <w:b/>
                <w:szCs w:val="21"/>
              </w:rPr>
            </w:pPr>
            <w:r>
              <w:rPr>
                <w:rFonts w:hint="eastAsia" w:ascii="仿宋" w:hAnsi="仿宋" w:eastAsia="仿宋" w:cs="仿宋"/>
                <w:b/>
                <w:szCs w:val="21"/>
              </w:rPr>
              <w:t>主要教学内容</w:t>
            </w:r>
          </w:p>
        </w:tc>
        <w:tc>
          <w:tcPr>
            <w:tcW w:w="4816" w:type="dxa"/>
            <w:tcBorders>
              <w:top w:val="single" w:color="auto" w:sz="4" w:space="0"/>
              <w:left w:val="single" w:color="auto" w:sz="4" w:space="0"/>
              <w:bottom w:val="single" w:color="auto" w:sz="4" w:space="0"/>
              <w:right w:val="single" w:color="auto" w:sz="4" w:space="0"/>
            </w:tcBorders>
            <w:vAlign w:val="center"/>
          </w:tcPr>
          <w:p w14:paraId="7EE2B1F6">
            <w:pPr>
              <w:spacing w:line="0" w:lineRule="atLeast"/>
              <w:jc w:val="center"/>
              <w:rPr>
                <w:rFonts w:ascii="仿宋" w:hAnsi="仿宋" w:eastAsia="仿宋" w:cs="仿宋"/>
                <w:b/>
                <w:szCs w:val="21"/>
              </w:rPr>
            </w:pPr>
            <w:r>
              <w:rPr>
                <w:rFonts w:hint="eastAsia" w:ascii="仿宋" w:hAnsi="仿宋" w:eastAsia="仿宋" w:cs="仿宋"/>
                <w:b/>
                <w:szCs w:val="21"/>
              </w:rPr>
              <w:t>能力要求</w:t>
            </w:r>
          </w:p>
        </w:tc>
      </w:tr>
      <w:tr w14:paraId="0D82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4412D55F">
            <w:pPr>
              <w:spacing w:line="0" w:lineRule="atLeast"/>
              <w:jc w:val="center"/>
              <w:rPr>
                <w:rFonts w:hint="eastAsia" w:ascii="仿宋" w:hAnsi="仿宋" w:eastAsia="仿宋"/>
                <w:szCs w:val="21"/>
                <w:lang w:val="en-US" w:eastAsia="zh-CN"/>
              </w:rPr>
            </w:pPr>
            <w:r>
              <w:rPr>
                <w:rFonts w:hint="eastAsia" w:ascii="仿宋" w:hAnsi="仿宋" w:eastAsia="仿宋"/>
                <w:szCs w:val="21"/>
                <w:lang w:val="en-US" w:eastAsia="zh-CN"/>
              </w:rPr>
              <w:t>有机化学</w:t>
            </w:r>
          </w:p>
          <w:p w14:paraId="00D6B0F4">
            <w:pPr>
              <w:spacing w:line="0" w:lineRule="atLeast"/>
              <w:jc w:val="center"/>
              <w:rPr>
                <w:rFonts w:hint="default" w:ascii="仿宋" w:hAnsi="仿宋" w:eastAsia="仿宋"/>
                <w:szCs w:val="21"/>
                <w:lang w:val="en-US" w:eastAsia="zh-CN"/>
              </w:rPr>
            </w:pPr>
            <w:r>
              <w:rPr>
                <w:rFonts w:hint="eastAsia" w:ascii="仿宋" w:hAnsi="仿宋" w:eastAsia="仿宋"/>
                <w:szCs w:val="21"/>
              </w:rPr>
              <w:t>（</w:t>
            </w:r>
            <w:r>
              <w:rPr>
                <w:rFonts w:hint="eastAsia" w:ascii="仿宋" w:hAnsi="仿宋" w:eastAsia="仿宋"/>
                <w:szCs w:val="21"/>
                <w:lang w:val="en-US" w:eastAsia="zh-CN"/>
              </w:rPr>
              <w:t>108</w:t>
            </w:r>
            <w:r>
              <w:rPr>
                <w:rFonts w:hint="eastAsia" w:ascii="仿宋" w:hAnsi="仿宋" w:eastAsia="仿宋"/>
                <w:szCs w:val="21"/>
              </w:rPr>
              <w:t>学时）</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4877FBB4">
            <w:pPr>
              <w:spacing w:line="0" w:lineRule="atLeast"/>
              <w:rPr>
                <w:rFonts w:hint="eastAsia" w:ascii="仿宋" w:hAnsi="仿宋" w:eastAsia="仿宋"/>
                <w:szCs w:val="21"/>
                <w:lang w:val="en-US" w:eastAsia="zh-CN"/>
              </w:rPr>
            </w:pPr>
            <w:r>
              <w:rPr>
                <w:rFonts w:hint="eastAsia" w:ascii="仿宋" w:hAnsi="仿宋" w:eastAsia="仿宋"/>
                <w:szCs w:val="21"/>
              </w:rPr>
              <w:t>烷烃、烯烃、炔烃、脂环烃、芳香烃、卤代烃；醇、酚、醚、醛、酮、醌、羧酸及其衍生物；含氮有机化合物；有机化合物的立体结构；杂环化合物；氨基酸、蛋白质、核酸；糖、脂类、萜类和甾体化合物；有机化学实验基本操作。</w:t>
            </w:r>
          </w:p>
        </w:tc>
        <w:tc>
          <w:tcPr>
            <w:tcW w:w="4816" w:type="dxa"/>
            <w:tcBorders>
              <w:top w:val="single" w:color="auto" w:sz="4" w:space="0"/>
              <w:left w:val="single" w:color="auto" w:sz="4" w:space="0"/>
              <w:bottom w:val="single" w:color="auto" w:sz="4" w:space="0"/>
              <w:right w:val="single" w:color="auto" w:sz="4" w:space="0"/>
            </w:tcBorders>
            <w:vAlign w:val="top"/>
          </w:tcPr>
          <w:p w14:paraId="7F46DA74">
            <w:pPr>
              <w:spacing w:line="0" w:lineRule="atLeast"/>
              <w:rPr>
                <w:rFonts w:hint="eastAsia" w:ascii="仿宋" w:hAnsi="仿宋" w:eastAsia="仿宋"/>
                <w:szCs w:val="21"/>
                <w:lang w:val="en-US" w:eastAsia="zh-CN"/>
              </w:rPr>
            </w:pPr>
            <w:r>
              <w:rPr>
                <w:rFonts w:hint="eastAsia" w:ascii="仿宋" w:hAnsi="仿宋" w:eastAsia="仿宋"/>
                <w:szCs w:val="21"/>
                <w:lang w:eastAsia="zh-CN"/>
              </w:rPr>
              <w:t>讲授</w:t>
            </w:r>
            <w:r>
              <w:rPr>
                <w:rFonts w:hint="eastAsia" w:ascii="仿宋" w:hAnsi="仿宋" w:eastAsia="仿宋"/>
                <w:szCs w:val="21"/>
              </w:rPr>
              <w:t>重要的有机化合物的结构、分类、命名、性质及其应用；</w:t>
            </w:r>
            <w:r>
              <w:rPr>
                <w:rFonts w:hint="eastAsia" w:ascii="仿宋" w:hAnsi="仿宋" w:eastAsia="仿宋"/>
                <w:szCs w:val="21"/>
                <w:lang w:eastAsia="zh-CN"/>
              </w:rPr>
              <w:t>讲授</w:t>
            </w:r>
            <w:r>
              <w:rPr>
                <w:rFonts w:hint="eastAsia" w:ascii="仿宋" w:hAnsi="仿宋" w:eastAsia="仿宋"/>
                <w:szCs w:val="21"/>
              </w:rPr>
              <w:t>有机化合物的立体结构及构型表示方法；</w:t>
            </w:r>
            <w:r>
              <w:rPr>
                <w:rFonts w:hint="eastAsia" w:ascii="仿宋" w:hAnsi="仿宋" w:eastAsia="仿宋"/>
                <w:szCs w:val="21"/>
                <w:lang w:eastAsia="zh-CN"/>
              </w:rPr>
              <w:t>讲授</w:t>
            </w:r>
            <w:r>
              <w:rPr>
                <w:rFonts w:hint="eastAsia" w:ascii="仿宋" w:hAnsi="仿宋" w:eastAsia="仿宋"/>
                <w:szCs w:val="21"/>
              </w:rPr>
              <w:t>有机化学实验的基本知识，</w:t>
            </w:r>
            <w:r>
              <w:rPr>
                <w:rFonts w:hint="eastAsia" w:ascii="仿宋" w:hAnsi="仿宋" w:eastAsia="仿宋"/>
                <w:szCs w:val="21"/>
                <w:lang w:eastAsia="zh-CN"/>
              </w:rPr>
              <w:t>培养</w:t>
            </w:r>
            <w:r>
              <w:rPr>
                <w:rFonts w:hint="eastAsia" w:ascii="仿宋" w:hAnsi="仿宋" w:eastAsia="仿宋"/>
                <w:szCs w:val="21"/>
              </w:rPr>
              <w:t>蒸馏、分馏、萃取、重结晶和过滤等基本操作</w:t>
            </w:r>
            <w:r>
              <w:rPr>
                <w:rFonts w:hint="eastAsia" w:ascii="仿宋" w:hAnsi="仿宋" w:eastAsia="仿宋"/>
                <w:szCs w:val="21"/>
                <w:lang w:eastAsia="zh-CN"/>
              </w:rPr>
              <w:t>技能</w:t>
            </w:r>
            <w:r>
              <w:rPr>
                <w:rFonts w:hint="eastAsia" w:ascii="仿宋" w:hAnsi="仿宋" w:eastAsia="仿宋"/>
                <w:szCs w:val="21"/>
              </w:rPr>
              <w:t>；挖掘课程中的家国情怀、社会责任，介绍我国传统文化和优秀科学家，弘扬爱国热情，增强民族自豪感，发挥课程思政育人功能</w:t>
            </w:r>
          </w:p>
        </w:tc>
      </w:tr>
      <w:tr w14:paraId="4457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6B4217EC">
            <w:pPr>
              <w:spacing w:line="0" w:lineRule="atLeast"/>
              <w:jc w:val="center"/>
              <w:rPr>
                <w:rFonts w:ascii="仿宋" w:hAnsi="仿宋" w:eastAsia="仿宋"/>
                <w:szCs w:val="21"/>
              </w:rPr>
            </w:pPr>
            <w:r>
              <w:rPr>
                <w:rFonts w:hint="eastAsia" w:ascii="仿宋" w:hAnsi="仿宋" w:eastAsia="仿宋"/>
                <w:szCs w:val="21"/>
              </w:rPr>
              <w:t>生物化学</w:t>
            </w:r>
          </w:p>
          <w:p w14:paraId="08BAD5AF">
            <w:pPr>
              <w:spacing w:line="0" w:lineRule="atLeast"/>
              <w:jc w:val="center"/>
              <w:rPr>
                <w:rFonts w:ascii="仿宋" w:hAnsi="仿宋" w:eastAsia="仿宋"/>
                <w:szCs w:val="21"/>
              </w:rPr>
            </w:pPr>
            <w:r>
              <w:rPr>
                <w:rFonts w:hint="eastAsia" w:ascii="仿宋" w:hAnsi="仿宋" w:eastAsia="仿宋"/>
                <w:szCs w:val="21"/>
              </w:rPr>
              <w:t>（36学时）</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39D512CD">
            <w:pPr>
              <w:spacing w:line="0" w:lineRule="atLeast"/>
              <w:rPr>
                <w:rFonts w:ascii="仿宋" w:hAnsi="仿宋" w:eastAsia="仿宋"/>
                <w:szCs w:val="21"/>
              </w:rPr>
            </w:pPr>
            <w:r>
              <w:rPr>
                <w:rFonts w:hint="eastAsia" w:ascii="仿宋" w:hAnsi="仿宋" w:eastAsia="仿宋"/>
                <w:szCs w:val="21"/>
              </w:rPr>
              <w:t>（1）蛋白质的化学；</w:t>
            </w:r>
          </w:p>
          <w:p w14:paraId="74536BCD">
            <w:pPr>
              <w:spacing w:line="0" w:lineRule="atLeast"/>
              <w:rPr>
                <w:rFonts w:ascii="仿宋" w:hAnsi="仿宋" w:eastAsia="仿宋"/>
                <w:szCs w:val="21"/>
              </w:rPr>
            </w:pPr>
            <w:r>
              <w:rPr>
                <w:rFonts w:hint="eastAsia" w:ascii="仿宋" w:hAnsi="仿宋" w:eastAsia="仿宋"/>
                <w:szCs w:val="21"/>
              </w:rPr>
              <w:t>（2）酶的性质与功能；</w:t>
            </w:r>
          </w:p>
          <w:p w14:paraId="5A21A4F6">
            <w:pPr>
              <w:spacing w:line="0" w:lineRule="atLeast"/>
              <w:rPr>
                <w:rFonts w:ascii="仿宋" w:hAnsi="仿宋" w:eastAsia="仿宋"/>
                <w:szCs w:val="21"/>
              </w:rPr>
            </w:pPr>
            <w:r>
              <w:rPr>
                <w:rFonts w:hint="eastAsia" w:ascii="仿宋" w:hAnsi="仿宋" w:eastAsia="仿宋"/>
                <w:szCs w:val="21"/>
              </w:rPr>
              <w:t>（3）核酸的化学；</w:t>
            </w:r>
          </w:p>
          <w:p w14:paraId="6CDE3785">
            <w:pPr>
              <w:spacing w:line="0" w:lineRule="atLeast"/>
              <w:rPr>
                <w:rFonts w:ascii="仿宋" w:hAnsi="仿宋" w:eastAsia="仿宋"/>
                <w:szCs w:val="21"/>
              </w:rPr>
            </w:pPr>
            <w:r>
              <w:rPr>
                <w:rFonts w:hint="eastAsia" w:ascii="仿宋" w:hAnsi="仿宋" w:eastAsia="仿宋"/>
                <w:szCs w:val="21"/>
              </w:rPr>
              <w:t>（4）维生素；</w:t>
            </w:r>
          </w:p>
          <w:p w14:paraId="5EF7B5A4">
            <w:pPr>
              <w:spacing w:line="0" w:lineRule="atLeast"/>
              <w:rPr>
                <w:rFonts w:ascii="仿宋" w:hAnsi="仿宋" w:eastAsia="仿宋"/>
                <w:szCs w:val="21"/>
              </w:rPr>
            </w:pPr>
            <w:r>
              <w:rPr>
                <w:rFonts w:hint="eastAsia" w:ascii="仿宋" w:hAnsi="仿宋" w:eastAsia="仿宋"/>
                <w:szCs w:val="21"/>
              </w:rPr>
              <w:t>（5）糖代谢；</w:t>
            </w:r>
          </w:p>
          <w:p w14:paraId="08F09264">
            <w:pPr>
              <w:spacing w:line="0" w:lineRule="atLeast"/>
              <w:rPr>
                <w:rFonts w:ascii="仿宋" w:hAnsi="仿宋" w:eastAsia="仿宋"/>
                <w:szCs w:val="21"/>
              </w:rPr>
            </w:pPr>
            <w:r>
              <w:rPr>
                <w:rFonts w:hint="eastAsia" w:ascii="仿宋" w:hAnsi="仿宋" w:eastAsia="仿宋"/>
                <w:szCs w:val="21"/>
              </w:rPr>
              <w:t>（6）脂类代谢；</w:t>
            </w:r>
          </w:p>
          <w:p w14:paraId="4574E767">
            <w:pPr>
              <w:spacing w:line="0" w:lineRule="atLeast"/>
              <w:rPr>
                <w:rFonts w:ascii="仿宋" w:hAnsi="仿宋" w:eastAsia="仿宋"/>
                <w:szCs w:val="21"/>
              </w:rPr>
            </w:pPr>
            <w:r>
              <w:rPr>
                <w:rFonts w:hint="eastAsia" w:ascii="仿宋" w:hAnsi="仿宋" w:eastAsia="仿宋"/>
                <w:szCs w:val="21"/>
              </w:rPr>
              <w:t>（7）蛋白质代谢</w:t>
            </w:r>
          </w:p>
        </w:tc>
        <w:tc>
          <w:tcPr>
            <w:tcW w:w="4816" w:type="dxa"/>
            <w:tcBorders>
              <w:top w:val="single" w:color="auto" w:sz="4" w:space="0"/>
              <w:left w:val="single" w:color="auto" w:sz="4" w:space="0"/>
              <w:bottom w:val="single" w:color="auto" w:sz="4" w:space="0"/>
              <w:right w:val="single" w:color="auto" w:sz="4" w:space="0"/>
            </w:tcBorders>
            <w:vAlign w:val="center"/>
          </w:tcPr>
          <w:p w14:paraId="1628B270">
            <w:pPr>
              <w:spacing w:line="0" w:lineRule="atLeast"/>
              <w:rPr>
                <w:rFonts w:ascii="仿宋" w:hAnsi="仿宋" w:eastAsia="仿宋" w:cs="宋体"/>
                <w:szCs w:val="21"/>
              </w:rPr>
            </w:pPr>
            <w:r>
              <w:rPr>
                <w:rFonts w:ascii="仿宋" w:hAnsi="仿宋" w:eastAsia="仿宋"/>
                <w:szCs w:val="21"/>
              </w:rPr>
              <w:t>（1）能</w:t>
            </w:r>
            <w:r>
              <w:rPr>
                <w:rFonts w:hint="eastAsia" w:ascii="仿宋" w:hAnsi="仿宋" w:eastAsia="仿宋" w:cs="宋体"/>
                <w:szCs w:val="21"/>
              </w:rPr>
              <w:t>说出蛋白质的基本组成单位，能描述蛋白质的结构，了解蛋白质的理化性质，理解蛋白质盐析原理及蛋白质变性，能应用蛋白质理化性质分析蛋白质类药物生产工艺和质量检测方法，能说明蛋白质的功能，能灵活应用蛋白质功能理解相关药品的用药指导；</w:t>
            </w:r>
          </w:p>
          <w:p w14:paraId="2E161AAB">
            <w:pPr>
              <w:spacing w:line="0" w:lineRule="atLeast"/>
              <w:rPr>
                <w:rFonts w:hint="eastAsia" w:ascii="仿宋" w:hAnsi="仿宋" w:eastAsia="仿宋" w:cs="宋体"/>
                <w:szCs w:val="21"/>
                <w:lang w:eastAsia="zh-CN"/>
              </w:rPr>
            </w:pPr>
            <w:r>
              <w:rPr>
                <w:rFonts w:hint="eastAsia" w:ascii="仿宋" w:hAnsi="仿宋" w:eastAsia="仿宋" w:cs="宋体"/>
                <w:szCs w:val="21"/>
              </w:rPr>
              <w:t>（2）理解酶的概念与催化特点，能复述酶的结构与催化作用机制，了解底物浓度、pH、温度、抑制剂对酶促反应速度的影响，能灵活应用酶的理化性质理解酶类药物的生产与质量检测技术；</w:t>
            </w:r>
          </w:p>
          <w:p w14:paraId="76D3A7E6">
            <w:pPr>
              <w:spacing w:line="0" w:lineRule="atLeast"/>
              <w:rPr>
                <w:rFonts w:hint="eastAsia" w:ascii="仿宋" w:hAnsi="仿宋" w:eastAsia="仿宋"/>
                <w:szCs w:val="21"/>
                <w:lang w:eastAsia="zh-CN"/>
              </w:rPr>
            </w:pPr>
            <w:r>
              <w:rPr>
                <w:rFonts w:hint="eastAsia" w:ascii="仿宋" w:hAnsi="仿宋" w:eastAsia="仿宋" w:cs="宋体"/>
                <w:szCs w:val="21"/>
              </w:rPr>
              <w:t>（3）能说明核酸的组成单位、DNA的二级结构特点；能复述核酸的空间结构与功能，会灵活应</w:t>
            </w:r>
            <w:r>
              <w:rPr>
                <w:rFonts w:ascii="仿宋" w:hAnsi="仿宋" w:eastAsia="仿宋"/>
                <w:szCs w:val="21"/>
              </w:rPr>
              <w:t>用核酸碱基配对规律写出互补链，</w:t>
            </w:r>
            <w:r>
              <w:rPr>
                <w:rFonts w:hint="eastAsia" w:ascii="仿宋" w:hAnsi="仿宋" w:eastAsia="仿宋"/>
                <w:szCs w:val="21"/>
              </w:rPr>
              <w:t>掌握</w:t>
            </w:r>
            <w:r>
              <w:rPr>
                <w:rFonts w:ascii="仿宋" w:hAnsi="仿宋" w:eastAsia="仿宋"/>
                <w:szCs w:val="21"/>
              </w:rPr>
              <w:t>核酸的理化性质，能灵活应用核酸的理化性质理解核酸类药品生产工艺与质量检测技术；</w:t>
            </w:r>
          </w:p>
          <w:p w14:paraId="53D1CB38">
            <w:pPr>
              <w:spacing w:line="0" w:lineRule="atLeast"/>
              <w:rPr>
                <w:rFonts w:hint="eastAsia" w:ascii="仿宋" w:hAnsi="仿宋" w:eastAsia="仿宋"/>
                <w:szCs w:val="21"/>
                <w:lang w:eastAsia="zh-CN"/>
              </w:rPr>
            </w:pPr>
            <w:r>
              <w:rPr>
                <w:rFonts w:ascii="仿宋" w:hAnsi="仿宋" w:eastAsia="仿宋"/>
                <w:szCs w:val="21"/>
              </w:rPr>
              <w:t>（4）</w:t>
            </w:r>
            <w:r>
              <w:rPr>
                <w:rFonts w:hint="eastAsia" w:ascii="仿宋" w:hAnsi="仿宋" w:eastAsia="仿宋"/>
                <w:szCs w:val="21"/>
              </w:rPr>
              <w:t>掌握</w:t>
            </w:r>
            <w:r>
              <w:rPr>
                <w:rFonts w:ascii="仿宋" w:hAnsi="仿宋" w:eastAsia="仿宋"/>
                <w:szCs w:val="21"/>
              </w:rPr>
              <w:t>维生素的定义与分类，能复述各种维生素的功能，会根据特征性的临床表现来判断是缺乏哪种维生素及</w:t>
            </w:r>
            <w:r>
              <w:rPr>
                <w:rFonts w:hint="eastAsia" w:ascii="仿宋" w:hAnsi="仿宋" w:eastAsia="仿宋"/>
                <w:szCs w:val="21"/>
              </w:rPr>
              <w:t>给予</w:t>
            </w:r>
            <w:r>
              <w:rPr>
                <w:rFonts w:ascii="仿宋" w:hAnsi="仿宋" w:eastAsia="仿宋"/>
                <w:szCs w:val="21"/>
              </w:rPr>
              <w:t>相关用药指导；</w:t>
            </w:r>
          </w:p>
          <w:p w14:paraId="271D9FB9">
            <w:pPr>
              <w:spacing w:line="0" w:lineRule="atLeast"/>
              <w:rPr>
                <w:rFonts w:hint="eastAsia" w:ascii="仿宋" w:hAnsi="仿宋" w:eastAsia="仿宋"/>
                <w:szCs w:val="21"/>
                <w:lang w:eastAsia="zh-CN"/>
              </w:rPr>
            </w:pPr>
            <w:r>
              <w:rPr>
                <w:rFonts w:ascii="仿宋" w:hAnsi="仿宋" w:eastAsia="仿宋"/>
                <w:szCs w:val="21"/>
              </w:rPr>
              <w:t>（5）</w:t>
            </w:r>
            <w:r>
              <w:rPr>
                <w:rFonts w:hint="eastAsia" w:ascii="仿宋" w:hAnsi="仿宋" w:eastAsia="仿宋"/>
                <w:szCs w:val="21"/>
              </w:rPr>
              <w:t>能</w:t>
            </w:r>
            <w:r>
              <w:rPr>
                <w:rFonts w:ascii="仿宋" w:hAnsi="仿宋" w:eastAsia="仿宋"/>
                <w:szCs w:val="21"/>
              </w:rPr>
              <w:t>说明糖的分类与性质，能复述糖的消化吸收过程，</w:t>
            </w:r>
            <w:r>
              <w:rPr>
                <w:rFonts w:hint="eastAsia" w:ascii="仿宋" w:hAnsi="仿宋" w:eastAsia="仿宋"/>
                <w:szCs w:val="21"/>
              </w:rPr>
              <w:t>了解</w:t>
            </w:r>
            <w:r>
              <w:rPr>
                <w:rFonts w:ascii="仿宋" w:hAnsi="仿宋" w:eastAsia="仿宋"/>
                <w:szCs w:val="21"/>
              </w:rPr>
              <w:t>糖的分解代谢途径</w:t>
            </w:r>
            <w:r>
              <w:rPr>
                <w:rFonts w:hint="eastAsia" w:ascii="仿宋" w:hAnsi="仿宋" w:eastAsia="仿宋"/>
                <w:szCs w:val="21"/>
              </w:rPr>
              <w:t>及</w:t>
            </w:r>
            <w:r>
              <w:rPr>
                <w:rFonts w:ascii="仿宋" w:hAnsi="仿宋" w:eastAsia="仿宋"/>
                <w:szCs w:val="21"/>
              </w:rPr>
              <w:t>各种途径的不同生理功能，会复述糖原合成过程，</w:t>
            </w:r>
            <w:r>
              <w:rPr>
                <w:rFonts w:hint="eastAsia" w:ascii="仿宋" w:hAnsi="仿宋" w:eastAsia="仿宋"/>
                <w:szCs w:val="21"/>
              </w:rPr>
              <w:t>以及</w:t>
            </w:r>
            <w:r>
              <w:rPr>
                <w:rFonts w:ascii="仿宋" w:hAnsi="仿宋" w:eastAsia="仿宋"/>
                <w:szCs w:val="21"/>
              </w:rPr>
              <w:t>糖异生过程；</w:t>
            </w:r>
            <w:r>
              <w:rPr>
                <w:rFonts w:hint="eastAsia" w:ascii="仿宋" w:hAnsi="仿宋" w:eastAsia="仿宋"/>
                <w:szCs w:val="21"/>
              </w:rPr>
              <w:t>能</w:t>
            </w:r>
            <w:r>
              <w:rPr>
                <w:rFonts w:ascii="仿宋" w:hAnsi="仿宋" w:eastAsia="仿宋"/>
                <w:szCs w:val="21"/>
              </w:rPr>
              <w:t>解释血糖定义与血糖调节，会灵活应用基本原理解释简单的一些临床上病征；</w:t>
            </w:r>
          </w:p>
          <w:p w14:paraId="3AD28896">
            <w:pPr>
              <w:spacing w:line="0" w:lineRule="atLeast"/>
              <w:rPr>
                <w:rFonts w:hint="eastAsia" w:ascii="仿宋" w:hAnsi="仿宋" w:eastAsia="仿宋"/>
                <w:szCs w:val="21"/>
                <w:lang w:eastAsia="zh-CN"/>
              </w:rPr>
            </w:pPr>
            <w:r>
              <w:rPr>
                <w:rFonts w:ascii="仿宋" w:hAnsi="仿宋" w:eastAsia="仿宋"/>
                <w:szCs w:val="21"/>
              </w:rPr>
              <w:t>（6）能复述脂类的消化和吸收，</w:t>
            </w:r>
            <w:r>
              <w:rPr>
                <w:rFonts w:hint="eastAsia" w:ascii="仿宋" w:hAnsi="仿宋" w:eastAsia="仿宋"/>
                <w:szCs w:val="21"/>
              </w:rPr>
              <w:t>理解</w:t>
            </w:r>
            <w:r>
              <w:rPr>
                <w:rFonts w:ascii="仿宋" w:hAnsi="仿宋" w:eastAsia="仿宋"/>
                <w:szCs w:val="21"/>
              </w:rPr>
              <w:t>脂肪代谢过程与酮体代谢特点，能复述酮体生成的意义，</w:t>
            </w:r>
            <w:r>
              <w:rPr>
                <w:rFonts w:hint="eastAsia" w:ascii="仿宋" w:hAnsi="仿宋" w:eastAsia="仿宋"/>
                <w:szCs w:val="21"/>
              </w:rPr>
              <w:t>理解</w:t>
            </w:r>
            <w:r>
              <w:rPr>
                <w:rFonts w:ascii="仿宋" w:hAnsi="仿宋" w:eastAsia="仿宋"/>
                <w:szCs w:val="21"/>
              </w:rPr>
              <w:t>血脂的定义与血浆脂蛋白的分类与功能，能灵活应用基本原理解释简单的一些临床上病征；</w:t>
            </w:r>
          </w:p>
          <w:p w14:paraId="7287ECC9">
            <w:pPr>
              <w:spacing w:line="0" w:lineRule="atLeast"/>
              <w:rPr>
                <w:rFonts w:ascii="仿宋" w:hAnsi="仿宋" w:eastAsia="仿宋"/>
                <w:szCs w:val="21"/>
              </w:rPr>
            </w:pPr>
            <w:r>
              <w:rPr>
                <w:rFonts w:ascii="仿宋" w:hAnsi="仿宋" w:eastAsia="仿宋"/>
                <w:szCs w:val="21"/>
              </w:rPr>
              <w:t>（7）</w:t>
            </w:r>
            <w:r>
              <w:rPr>
                <w:rFonts w:hint="eastAsia" w:ascii="仿宋" w:hAnsi="仿宋" w:eastAsia="仿宋"/>
                <w:szCs w:val="21"/>
              </w:rPr>
              <w:t>了解</w:t>
            </w:r>
            <w:r>
              <w:rPr>
                <w:rFonts w:ascii="仿宋" w:hAnsi="仿宋" w:eastAsia="仿宋"/>
                <w:szCs w:val="21"/>
              </w:rPr>
              <w:t>基本氨基酸的代谢，能</w:t>
            </w:r>
            <w:r>
              <w:rPr>
                <w:rFonts w:hint="eastAsia" w:ascii="仿宋" w:hAnsi="仿宋" w:eastAsia="仿宋"/>
                <w:szCs w:val="21"/>
              </w:rPr>
              <w:t>分析</w:t>
            </w:r>
            <w:r>
              <w:rPr>
                <w:rFonts w:ascii="仿宋" w:hAnsi="仿宋" w:eastAsia="仿宋"/>
                <w:szCs w:val="21"/>
              </w:rPr>
              <w:t>高血氨与氨中毒产生的原因，能复述特殊氨基酸的代谢过程，能灵活应用基本原理解释简单的一些临床上病征</w:t>
            </w:r>
            <w:r>
              <w:rPr>
                <w:rFonts w:hint="eastAsia" w:ascii="仿宋" w:hAnsi="仿宋" w:eastAsia="仿宋"/>
                <w:szCs w:val="21"/>
              </w:rPr>
              <w:t>。</w:t>
            </w:r>
          </w:p>
        </w:tc>
      </w:tr>
      <w:tr w14:paraId="6468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Borders>
              <w:top w:val="single" w:color="auto" w:sz="4" w:space="0"/>
              <w:left w:val="single" w:color="auto" w:sz="4" w:space="0"/>
              <w:bottom w:val="single" w:color="auto" w:sz="4" w:space="0"/>
              <w:right w:val="single" w:color="auto" w:sz="4" w:space="0"/>
            </w:tcBorders>
            <w:vAlign w:val="center"/>
          </w:tcPr>
          <w:p w14:paraId="4B83E973">
            <w:pPr>
              <w:spacing w:line="0" w:lineRule="atLeast"/>
              <w:jc w:val="center"/>
              <w:rPr>
                <w:rFonts w:ascii="仿宋" w:hAnsi="仿宋" w:eastAsia="仿宋"/>
                <w:szCs w:val="21"/>
              </w:rPr>
            </w:pPr>
            <w:r>
              <w:rPr>
                <w:rFonts w:hint="eastAsia" w:ascii="仿宋" w:hAnsi="仿宋" w:eastAsia="仿宋"/>
                <w:szCs w:val="21"/>
              </w:rPr>
              <w:t>微生物基础</w:t>
            </w:r>
          </w:p>
          <w:p w14:paraId="07A410CC">
            <w:pPr>
              <w:autoSpaceDE w:val="0"/>
              <w:autoSpaceDN w:val="0"/>
              <w:adjustRightInd w:val="0"/>
              <w:spacing w:line="0" w:lineRule="atLeast"/>
              <w:jc w:val="center"/>
              <w:rPr>
                <w:rFonts w:ascii="仿宋" w:hAnsi="仿宋" w:eastAsia="仿宋"/>
                <w:szCs w:val="21"/>
              </w:rPr>
            </w:pPr>
            <w:r>
              <w:rPr>
                <w:rFonts w:hint="eastAsia" w:ascii="仿宋" w:hAnsi="仿宋" w:eastAsia="仿宋"/>
                <w:szCs w:val="21"/>
              </w:rPr>
              <w:t>（36学时）</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22DF9EBD">
            <w:pPr>
              <w:spacing w:line="0" w:lineRule="atLeast"/>
              <w:rPr>
                <w:rFonts w:ascii="仿宋" w:hAnsi="仿宋" w:eastAsia="仿宋"/>
                <w:szCs w:val="21"/>
              </w:rPr>
            </w:pPr>
            <w:r>
              <w:rPr>
                <w:rFonts w:ascii="仿宋" w:hAnsi="仿宋" w:eastAsia="仿宋"/>
                <w:szCs w:val="21"/>
              </w:rPr>
              <w:t>（1）微生物基础知识；</w:t>
            </w:r>
          </w:p>
          <w:p w14:paraId="28390C44">
            <w:pPr>
              <w:spacing w:line="0" w:lineRule="atLeast"/>
              <w:rPr>
                <w:rFonts w:ascii="仿宋" w:hAnsi="仿宋" w:eastAsia="仿宋"/>
                <w:szCs w:val="21"/>
              </w:rPr>
            </w:pPr>
            <w:r>
              <w:rPr>
                <w:rFonts w:ascii="仿宋" w:hAnsi="仿宋" w:eastAsia="仿宋"/>
                <w:szCs w:val="21"/>
              </w:rPr>
              <w:t>（2）微生物形态观察技术；</w:t>
            </w:r>
          </w:p>
          <w:p w14:paraId="193D2016">
            <w:pPr>
              <w:spacing w:line="0" w:lineRule="atLeast"/>
              <w:rPr>
                <w:rFonts w:ascii="仿宋" w:hAnsi="仿宋" w:eastAsia="仿宋"/>
                <w:szCs w:val="21"/>
              </w:rPr>
            </w:pPr>
            <w:r>
              <w:rPr>
                <w:rFonts w:ascii="仿宋" w:hAnsi="仿宋" w:eastAsia="仿宋"/>
                <w:szCs w:val="21"/>
              </w:rPr>
              <w:t>（3）微生物培养技术；</w:t>
            </w:r>
          </w:p>
          <w:p w14:paraId="036F9504">
            <w:pPr>
              <w:spacing w:line="0" w:lineRule="atLeast"/>
              <w:rPr>
                <w:rFonts w:ascii="仿宋" w:hAnsi="仿宋" w:eastAsia="仿宋"/>
                <w:szCs w:val="21"/>
              </w:rPr>
            </w:pPr>
            <w:r>
              <w:rPr>
                <w:rFonts w:ascii="仿宋" w:hAnsi="仿宋" w:eastAsia="仿宋"/>
                <w:szCs w:val="21"/>
              </w:rPr>
              <w:t>（4）微生物选育技术；</w:t>
            </w:r>
          </w:p>
          <w:p w14:paraId="22154A9B">
            <w:pPr>
              <w:spacing w:line="0" w:lineRule="atLeast"/>
              <w:rPr>
                <w:rFonts w:ascii="仿宋" w:hAnsi="仿宋" w:eastAsia="仿宋"/>
                <w:szCs w:val="21"/>
              </w:rPr>
            </w:pPr>
            <w:r>
              <w:rPr>
                <w:rFonts w:ascii="仿宋" w:hAnsi="仿宋" w:eastAsia="仿宋"/>
                <w:szCs w:val="21"/>
              </w:rPr>
              <w:t>（5）微生物菌种保藏技术；</w:t>
            </w:r>
          </w:p>
          <w:p w14:paraId="264C3AE4">
            <w:pPr>
              <w:spacing w:line="0" w:lineRule="atLeast"/>
              <w:rPr>
                <w:rFonts w:ascii="仿宋" w:hAnsi="仿宋" w:eastAsia="仿宋"/>
                <w:szCs w:val="21"/>
              </w:rPr>
            </w:pPr>
            <w:r>
              <w:rPr>
                <w:rFonts w:ascii="仿宋" w:hAnsi="仿宋" w:eastAsia="仿宋"/>
                <w:szCs w:val="21"/>
              </w:rPr>
              <w:t>（6）微生物检验技术</w:t>
            </w:r>
          </w:p>
        </w:tc>
        <w:tc>
          <w:tcPr>
            <w:tcW w:w="4816" w:type="dxa"/>
            <w:tcBorders>
              <w:top w:val="single" w:color="auto" w:sz="4" w:space="0"/>
              <w:left w:val="single" w:color="auto" w:sz="4" w:space="0"/>
              <w:bottom w:val="single" w:color="auto" w:sz="4" w:space="0"/>
              <w:right w:val="single" w:color="auto" w:sz="4" w:space="0"/>
            </w:tcBorders>
            <w:vAlign w:val="center"/>
          </w:tcPr>
          <w:p w14:paraId="4401A6A5">
            <w:pPr>
              <w:spacing w:line="0" w:lineRule="atLeast"/>
              <w:rPr>
                <w:rFonts w:hint="eastAsia" w:ascii="仿宋" w:hAnsi="仿宋" w:eastAsia="仿宋"/>
                <w:szCs w:val="21"/>
                <w:lang w:eastAsia="zh-CN"/>
              </w:rPr>
            </w:pPr>
            <w:r>
              <w:rPr>
                <w:rFonts w:ascii="仿宋" w:hAnsi="仿宋" w:eastAsia="仿宋"/>
                <w:szCs w:val="21"/>
              </w:rPr>
              <w:t>（1）</w:t>
            </w:r>
            <w:r>
              <w:rPr>
                <w:rFonts w:hint="eastAsia" w:ascii="仿宋" w:hAnsi="仿宋" w:eastAsia="仿宋"/>
                <w:szCs w:val="21"/>
              </w:rPr>
              <w:t>理解</w:t>
            </w:r>
            <w:r>
              <w:rPr>
                <w:rFonts w:ascii="仿宋" w:hAnsi="仿宋" w:eastAsia="仿宋"/>
                <w:szCs w:val="21"/>
              </w:rPr>
              <w:t>微生物的特点、类群、命名以及微生物与人类的关系，会实验基本操作</w:t>
            </w:r>
            <w:r>
              <w:rPr>
                <w:rFonts w:hint="eastAsia" w:ascii="仿宋" w:hAnsi="仿宋" w:eastAsia="仿宋"/>
                <w:szCs w:val="21"/>
              </w:rPr>
              <w:t>和</w:t>
            </w:r>
            <w:r>
              <w:rPr>
                <w:rFonts w:ascii="仿宋" w:hAnsi="仿宋" w:eastAsia="仿宋"/>
                <w:szCs w:val="21"/>
              </w:rPr>
              <w:t>无菌操作，能清洗包扎实验器材；</w:t>
            </w:r>
          </w:p>
          <w:p w14:paraId="4DBAD717">
            <w:pPr>
              <w:spacing w:line="0" w:lineRule="atLeast"/>
              <w:rPr>
                <w:rFonts w:hint="eastAsia" w:ascii="仿宋" w:hAnsi="仿宋" w:eastAsia="仿宋"/>
                <w:szCs w:val="21"/>
                <w:lang w:eastAsia="zh-CN"/>
              </w:rPr>
            </w:pPr>
            <w:r>
              <w:rPr>
                <w:rFonts w:ascii="仿宋" w:hAnsi="仿宋" w:eastAsia="仿宋"/>
                <w:szCs w:val="21"/>
              </w:rPr>
              <w:t>（2）能</w:t>
            </w:r>
            <w:r>
              <w:rPr>
                <w:rFonts w:hint="eastAsia" w:ascii="仿宋" w:hAnsi="仿宋" w:eastAsia="仿宋"/>
                <w:szCs w:val="21"/>
              </w:rPr>
              <w:t>复述</w:t>
            </w:r>
            <w:r>
              <w:rPr>
                <w:rFonts w:ascii="仿宋" w:hAnsi="仿宋" w:eastAsia="仿宋"/>
                <w:szCs w:val="21"/>
              </w:rPr>
              <w:t>微生物</w:t>
            </w:r>
            <w:r>
              <w:rPr>
                <w:rFonts w:hint="eastAsia" w:ascii="仿宋" w:hAnsi="仿宋" w:eastAsia="仿宋"/>
                <w:szCs w:val="21"/>
              </w:rPr>
              <w:t>的</w:t>
            </w:r>
            <w:r>
              <w:rPr>
                <w:rFonts w:ascii="仿宋" w:hAnsi="仿宋" w:eastAsia="仿宋"/>
                <w:szCs w:val="21"/>
              </w:rPr>
              <w:t>分类</w:t>
            </w:r>
            <w:r>
              <w:rPr>
                <w:rFonts w:hint="eastAsia" w:ascii="仿宋" w:hAnsi="仿宋" w:eastAsia="仿宋"/>
                <w:szCs w:val="21"/>
              </w:rPr>
              <w:t>，能辨识</w:t>
            </w:r>
            <w:r>
              <w:rPr>
                <w:rFonts w:ascii="仿宋" w:hAnsi="仿宋" w:eastAsia="仿宋"/>
                <w:szCs w:val="21"/>
              </w:rPr>
              <w:t>常见微生物（细菌、放线菌、酵母菌、霉菌及病毒）的形态与结构，能熟练使用显微镜对微生物形态进行观察并绘图，会微生物的染色操作；</w:t>
            </w:r>
          </w:p>
          <w:p w14:paraId="36121226">
            <w:pPr>
              <w:spacing w:line="0" w:lineRule="atLeast"/>
              <w:rPr>
                <w:rFonts w:hint="eastAsia" w:ascii="仿宋" w:hAnsi="仿宋" w:eastAsia="仿宋"/>
                <w:szCs w:val="21"/>
                <w:lang w:eastAsia="zh-CN"/>
              </w:rPr>
            </w:pPr>
            <w:r>
              <w:rPr>
                <w:rFonts w:ascii="仿宋" w:hAnsi="仿宋" w:eastAsia="仿宋"/>
                <w:szCs w:val="21"/>
              </w:rPr>
              <w:t>（3）</w:t>
            </w:r>
            <w:r>
              <w:rPr>
                <w:rFonts w:hint="eastAsia" w:ascii="仿宋" w:hAnsi="仿宋" w:eastAsia="仿宋"/>
                <w:szCs w:val="21"/>
              </w:rPr>
              <w:t>能</w:t>
            </w:r>
            <w:r>
              <w:rPr>
                <w:rFonts w:ascii="仿宋" w:hAnsi="仿宋" w:eastAsia="仿宋"/>
                <w:szCs w:val="21"/>
              </w:rPr>
              <w:t>根据不同的微生物营养需求制备不同的培养基，能依据不同菌种培育材料选用正确灭菌方法；</w:t>
            </w:r>
          </w:p>
          <w:p w14:paraId="4EAB1312">
            <w:pPr>
              <w:spacing w:line="0" w:lineRule="atLeast"/>
              <w:rPr>
                <w:rFonts w:hint="eastAsia" w:ascii="仿宋" w:hAnsi="仿宋" w:eastAsia="仿宋"/>
                <w:szCs w:val="21"/>
                <w:lang w:eastAsia="zh-CN"/>
              </w:rPr>
            </w:pPr>
            <w:r>
              <w:rPr>
                <w:rFonts w:ascii="仿宋" w:hAnsi="仿宋" w:eastAsia="仿宋"/>
                <w:szCs w:val="21"/>
              </w:rPr>
              <w:t>（4）</w:t>
            </w:r>
            <w:r>
              <w:rPr>
                <w:rFonts w:hint="eastAsia" w:ascii="仿宋" w:hAnsi="仿宋" w:eastAsia="仿宋"/>
                <w:szCs w:val="21"/>
              </w:rPr>
              <w:t>能选择有效的方法进行</w:t>
            </w:r>
            <w:r>
              <w:rPr>
                <w:rFonts w:ascii="仿宋" w:hAnsi="仿宋" w:eastAsia="仿宋"/>
                <w:szCs w:val="21"/>
              </w:rPr>
              <w:t>总菌数</w:t>
            </w:r>
            <w:r>
              <w:rPr>
                <w:rFonts w:hint="eastAsia" w:ascii="仿宋" w:hAnsi="仿宋" w:eastAsia="仿宋"/>
                <w:szCs w:val="21"/>
              </w:rPr>
              <w:t>测定</w:t>
            </w:r>
            <w:r>
              <w:rPr>
                <w:rFonts w:ascii="仿宋" w:hAnsi="仿宋" w:eastAsia="仿宋"/>
                <w:szCs w:val="21"/>
              </w:rPr>
              <w:t>，会微生物的分离纯化操作；</w:t>
            </w:r>
          </w:p>
          <w:p w14:paraId="09B1DBC2">
            <w:pPr>
              <w:spacing w:line="0" w:lineRule="atLeast"/>
              <w:rPr>
                <w:rFonts w:hint="eastAsia" w:ascii="仿宋" w:hAnsi="仿宋" w:eastAsia="仿宋"/>
                <w:szCs w:val="21"/>
                <w:lang w:eastAsia="zh-CN"/>
              </w:rPr>
            </w:pPr>
            <w:r>
              <w:rPr>
                <w:rFonts w:ascii="仿宋" w:hAnsi="仿宋" w:eastAsia="仿宋"/>
                <w:szCs w:val="21"/>
              </w:rPr>
              <w:t>（5）</w:t>
            </w:r>
            <w:r>
              <w:rPr>
                <w:rFonts w:hint="eastAsia" w:ascii="仿宋" w:hAnsi="仿宋" w:eastAsia="仿宋"/>
                <w:szCs w:val="21"/>
              </w:rPr>
              <w:t>能</w:t>
            </w:r>
            <w:r>
              <w:rPr>
                <w:rFonts w:ascii="仿宋" w:hAnsi="仿宋" w:eastAsia="仿宋"/>
                <w:szCs w:val="21"/>
              </w:rPr>
              <w:t>归纳微生物保藏的知识；</w:t>
            </w:r>
          </w:p>
          <w:p w14:paraId="0EA31604">
            <w:pPr>
              <w:spacing w:line="0" w:lineRule="atLeast"/>
              <w:rPr>
                <w:rFonts w:ascii="仿宋" w:hAnsi="仿宋" w:eastAsia="仿宋"/>
                <w:szCs w:val="21"/>
              </w:rPr>
            </w:pPr>
            <w:r>
              <w:rPr>
                <w:rFonts w:ascii="仿宋" w:hAnsi="仿宋" w:eastAsia="仿宋"/>
                <w:szCs w:val="21"/>
              </w:rPr>
              <w:t>（6）能对药品中大肠杆菌进行检测，会检验环境中的微生物</w:t>
            </w:r>
          </w:p>
        </w:tc>
      </w:tr>
      <w:tr w14:paraId="0FC5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67737A73">
            <w:pPr>
              <w:adjustRightInd w:val="0"/>
              <w:snapToGrid w:val="0"/>
              <w:spacing w:line="0" w:lineRule="atLeast"/>
              <w:jc w:val="center"/>
              <w:rPr>
                <w:rFonts w:ascii="仿宋" w:hAnsi="仿宋" w:eastAsia="仿宋" w:cs="仿宋"/>
                <w:bCs/>
                <w:szCs w:val="21"/>
              </w:rPr>
            </w:pPr>
            <w:r>
              <w:rPr>
                <w:rFonts w:hint="eastAsia" w:ascii="仿宋" w:hAnsi="仿宋" w:eastAsia="仿宋" w:cs="仿宋"/>
                <w:bCs/>
                <w:szCs w:val="21"/>
              </w:rPr>
              <w:t>药事管理与法规</w:t>
            </w:r>
          </w:p>
          <w:p w14:paraId="16F0491B">
            <w:pPr>
              <w:adjustRightInd w:val="0"/>
              <w:snapToGrid w:val="0"/>
              <w:spacing w:line="0" w:lineRule="atLeast"/>
              <w:jc w:val="center"/>
              <w:rPr>
                <w:rFonts w:ascii="仿宋" w:hAnsi="仿宋" w:eastAsia="仿宋" w:cs="仿宋"/>
                <w:bCs/>
                <w:szCs w:val="21"/>
              </w:rPr>
            </w:pPr>
            <w:r>
              <w:rPr>
                <w:rFonts w:hint="eastAsia" w:ascii="仿宋" w:hAnsi="仿宋" w:eastAsia="仿宋" w:cs="仿宋"/>
                <w:bCs/>
                <w:szCs w:val="21"/>
              </w:rPr>
              <w:t>（</w:t>
            </w:r>
            <w:r>
              <w:rPr>
                <w:rFonts w:hint="eastAsia" w:ascii="仿宋" w:hAnsi="仿宋" w:eastAsia="仿宋" w:cs="仿宋"/>
                <w:bCs/>
                <w:szCs w:val="21"/>
                <w:lang w:val="en-US" w:eastAsia="zh-CN"/>
              </w:rPr>
              <w:t>72</w:t>
            </w:r>
            <w:r>
              <w:rPr>
                <w:rFonts w:hint="eastAsia" w:ascii="仿宋" w:hAnsi="仿宋" w:eastAsia="仿宋" w:cs="仿宋"/>
                <w:bCs/>
                <w:szCs w:val="21"/>
              </w:rPr>
              <w:t>学时）</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6CAD0215">
            <w:pPr>
              <w:adjustRightInd w:val="0"/>
              <w:snapToGrid w:val="0"/>
              <w:spacing w:line="0" w:lineRule="atLeast"/>
              <w:rPr>
                <w:rFonts w:ascii="仿宋" w:hAnsi="仿宋" w:eastAsia="仿宋" w:cs="仿宋"/>
                <w:bCs/>
                <w:szCs w:val="21"/>
              </w:rPr>
            </w:pPr>
            <w:r>
              <w:rPr>
                <w:rFonts w:hint="eastAsia" w:ascii="仿宋" w:hAnsi="仿宋" w:eastAsia="仿宋" w:cs="仿宋"/>
                <w:bCs/>
                <w:szCs w:val="21"/>
              </w:rPr>
              <w:t>（1）药事管理基本知识；</w:t>
            </w:r>
          </w:p>
          <w:p w14:paraId="68B47F66">
            <w:pPr>
              <w:adjustRightInd w:val="0"/>
              <w:snapToGrid w:val="0"/>
              <w:spacing w:line="0" w:lineRule="atLeast"/>
              <w:rPr>
                <w:rFonts w:ascii="仿宋" w:hAnsi="仿宋" w:eastAsia="仿宋" w:cs="仿宋"/>
                <w:bCs/>
                <w:szCs w:val="21"/>
              </w:rPr>
            </w:pPr>
            <w:r>
              <w:rPr>
                <w:rFonts w:hint="eastAsia" w:ascii="仿宋" w:hAnsi="仿宋" w:eastAsia="仿宋" w:cs="仿宋"/>
                <w:bCs/>
                <w:szCs w:val="21"/>
              </w:rPr>
              <w:t>（2）执业药师管理；</w:t>
            </w:r>
          </w:p>
          <w:p w14:paraId="16776C28">
            <w:pPr>
              <w:adjustRightInd w:val="0"/>
              <w:snapToGrid w:val="0"/>
              <w:spacing w:line="0" w:lineRule="atLeast"/>
              <w:rPr>
                <w:rFonts w:ascii="仿宋" w:hAnsi="仿宋" w:eastAsia="仿宋" w:cs="仿宋"/>
                <w:bCs/>
                <w:szCs w:val="21"/>
              </w:rPr>
            </w:pPr>
            <w:r>
              <w:rPr>
                <w:rFonts w:hint="eastAsia" w:ascii="仿宋" w:hAnsi="仿宋" w:eastAsia="仿宋" w:cs="仿宋"/>
                <w:bCs/>
                <w:szCs w:val="21"/>
              </w:rPr>
              <w:t>（3）</w:t>
            </w:r>
            <w:r>
              <w:rPr>
                <w:rFonts w:ascii="仿宋" w:hAnsi="仿宋" w:eastAsia="仿宋" w:cs="仿宋"/>
                <w:bCs/>
                <w:szCs w:val="21"/>
              </w:rPr>
              <w:t>药品管理</w:t>
            </w:r>
            <w:r>
              <w:rPr>
                <w:rFonts w:hint="eastAsia" w:ascii="仿宋" w:hAnsi="仿宋" w:eastAsia="仿宋" w:cs="仿宋"/>
                <w:bCs/>
                <w:szCs w:val="21"/>
              </w:rPr>
              <w:t>制度；</w:t>
            </w:r>
          </w:p>
          <w:p w14:paraId="052CCF53">
            <w:pPr>
              <w:adjustRightInd w:val="0"/>
              <w:snapToGrid w:val="0"/>
              <w:spacing w:line="0" w:lineRule="atLeast"/>
              <w:rPr>
                <w:rFonts w:ascii="仿宋" w:hAnsi="仿宋" w:eastAsia="仿宋" w:cs="仿宋"/>
                <w:bCs/>
                <w:szCs w:val="21"/>
              </w:rPr>
            </w:pPr>
            <w:r>
              <w:rPr>
                <w:rFonts w:hint="eastAsia" w:ascii="仿宋" w:hAnsi="仿宋" w:eastAsia="仿宋" w:cs="仿宋"/>
                <w:bCs/>
                <w:szCs w:val="21"/>
              </w:rPr>
              <w:t>（4）中药</w:t>
            </w:r>
            <w:r>
              <w:rPr>
                <w:rFonts w:ascii="仿宋" w:hAnsi="仿宋" w:eastAsia="仿宋" w:cs="仿宋"/>
                <w:bCs/>
                <w:szCs w:val="21"/>
              </w:rPr>
              <w:t>管理</w:t>
            </w:r>
            <w:r>
              <w:rPr>
                <w:rFonts w:hint="eastAsia" w:ascii="仿宋" w:hAnsi="仿宋" w:eastAsia="仿宋" w:cs="仿宋"/>
                <w:bCs/>
                <w:szCs w:val="21"/>
              </w:rPr>
              <w:t>；</w:t>
            </w:r>
          </w:p>
          <w:p w14:paraId="6E2677BF">
            <w:pPr>
              <w:adjustRightInd w:val="0"/>
              <w:snapToGrid w:val="0"/>
              <w:spacing w:line="0" w:lineRule="atLeast"/>
              <w:rPr>
                <w:rFonts w:ascii="仿宋" w:hAnsi="仿宋" w:eastAsia="仿宋" w:cs="仿宋"/>
                <w:bCs/>
                <w:szCs w:val="21"/>
              </w:rPr>
            </w:pPr>
            <w:r>
              <w:rPr>
                <w:rFonts w:hint="eastAsia" w:ascii="仿宋" w:hAnsi="仿宋" w:eastAsia="仿宋" w:cs="仿宋"/>
                <w:bCs/>
                <w:szCs w:val="21"/>
              </w:rPr>
              <w:t>（</w:t>
            </w:r>
            <w:r>
              <w:rPr>
                <w:rFonts w:ascii="仿宋" w:hAnsi="仿宋" w:eastAsia="仿宋" w:cs="仿宋"/>
                <w:bCs/>
                <w:szCs w:val="21"/>
              </w:rPr>
              <w:t>5</w:t>
            </w:r>
            <w:r>
              <w:rPr>
                <w:rFonts w:hint="eastAsia" w:ascii="仿宋" w:hAnsi="仿宋" w:eastAsia="仿宋" w:cs="仿宋"/>
                <w:bCs/>
                <w:szCs w:val="21"/>
              </w:rPr>
              <w:t>）药品注册管理；</w:t>
            </w:r>
          </w:p>
          <w:p w14:paraId="1886D3BF">
            <w:pPr>
              <w:adjustRightInd w:val="0"/>
              <w:snapToGrid w:val="0"/>
              <w:spacing w:line="0" w:lineRule="atLeast"/>
              <w:rPr>
                <w:rFonts w:ascii="仿宋" w:hAnsi="仿宋" w:eastAsia="仿宋" w:cs="仿宋"/>
                <w:bCs/>
                <w:szCs w:val="21"/>
              </w:rPr>
            </w:pPr>
            <w:r>
              <w:rPr>
                <w:rFonts w:hint="eastAsia" w:ascii="仿宋" w:hAnsi="仿宋" w:eastAsia="仿宋" w:cs="仿宋"/>
                <w:bCs/>
                <w:szCs w:val="21"/>
              </w:rPr>
              <w:t>（</w:t>
            </w:r>
            <w:r>
              <w:rPr>
                <w:rFonts w:ascii="仿宋" w:hAnsi="仿宋" w:eastAsia="仿宋" w:cs="仿宋"/>
                <w:bCs/>
                <w:szCs w:val="21"/>
              </w:rPr>
              <w:t>6</w:t>
            </w:r>
            <w:r>
              <w:rPr>
                <w:rFonts w:hint="eastAsia" w:ascii="仿宋" w:hAnsi="仿宋" w:eastAsia="仿宋" w:cs="仿宋"/>
                <w:bCs/>
                <w:szCs w:val="21"/>
              </w:rPr>
              <w:t>）</w:t>
            </w:r>
            <w:r>
              <w:rPr>
                <w:rFonts w:ascii="仿宋" w:hAnsi="仿宋" w:eastAsia="仿宋" w:cs="仿宋"/>
                <w:bCs/>
                <w:szCs w:val="21"/>
              </w:rPr>
              <w:t>药品</w:t>
            </w:r>
            <w:r>
              <w:rPr>
                <w:rFonts w:hint="eastAsia" w:ascii="仿宋" w:hAnsi="仿宋" w:eastAsia="仿宋" w:cs="仿宋"/>
                <w:bCs/>
                <w:szCs w:val="21"/>
              </w:rPr>
              <w:t>生产与</w:t>
            </w:r>
            <w:r>
              <w:rPr>
                <w:rFonts w:ascii="仿宋" w:hAnsi="仿宋" w:eastAsia="仿宋" w:cs="仿宋"/>
                <w:bCs/>
                <w:szCs w:val="21"/>
              </w:rPr>
              <w:t>经营管理</w:t>
            </w:r>
            <w:r>
              <w:rPr>
                <w:rFonts w:hint="eastAsia" w:ascii="仿宋" w:hAnsi="仿宋" w:eastAsia="仿宋" w:cs="仿宋"/>
                <w:bCs/>
                <w:szCs w:val="21"/>
              </w:rPr>
              <w:t>；</w:t>
            </w:r>
          </w:p>
          <w:p w14:paraId="303E37C6">
            <w:pPr>
              <w:adjustRightInd w:val="0"/>
              <w:snapToGrid w:val="0"/>
              <w:spacing w:line="0" w:lineRule="atLeast"/>
              <w:rPr>
                <w:rFonts w:ascii="仿宋" w:hAnsi="仿宋" w:eastAsia="仿宋" w:cs="仿宋"/>
                <w:bCs/>
                <w:szCs w:val="21"/>
              </w:rPr>
            </w:pPr>
            <w:r>
              <w:rPr>
                <w:rFonts w:hint="eastAsia" w:ascii="仿宋" w:hAnsi="仿宋" w:eastAsia="仿宋" w:cs="仿宋"/>
                <w:bCs/>
                <w:szCs w:val="21"/>
              </w:rPr>
              <w:t>（7）药品包装、价格、广告管理；</w:t>
            </w:r>
          </w:p>
          <w:p w14:paraId="1BAA2821">
            <w:pPr>
              <w:adjustRightInd w:val="0"/>
              <w:snapToGrid w:val="0"/>
              <w:spacing w:line="0" w:lineRule="atLeast"/>
              <w:rPr>
                <w:rFonts w:ascii="仿宋" w:hAnsi="仿宋" w:eastAsia="仿宋" w:cs="仿宋"/>
                <w:bCs/>
                <w:szCs w:val="21"/>
              </w:rPr>
            </w:pPr>
            <w:r>
              <w:rPr>
                <w:rFonts w:hint="eastAsia" w:ascii="仿宋" w:hAnsi="仿宋" w:eastAsia="仿宋" w:cs="仿宋"/>
                <w:bCs/>
                <w:szCs w:val="21"/>
              </w:rPr>
              <w:t>（</w:t>
            </w:r>
            <w:r>
              <w:rPr>
                <w:rFonts w:ascii="仿宋" w:hAnsi="仿宋" w:eastAsia="仿宋" w:cs="仿宋"/>
                <w:bCs/>
                <w:szCs w:val="21"/>
              </w:rPr>
              <w:t>8</w:t>
            </w:r>
            <w:r>
              <w:rPr>
                <w:rFonts w:hint="eastAsia" w:ascii="仿宋" w:hAnsi="仿宋" w:eastAsia="仿宋" w:cs="仿宋"/>
                <w:bCs/>
                <w:szCs w:val="21"/>
              </w:rPr>
              <w:t>）医疗机构药事管理；</w:t>
            </w:r>
          </w:p>
          <w:p w14:paraId="54A66A76">
            <w:pPr>
              <w:adjustRightInd w:val="0"/>
              <w:snapToGrid w:val="0"/>
              <w:spacing w:line="0" w:lineRule="atLeast"/>
              <w:rPr>
                <w:rFonts w:ascii="仿宋" w:hAnsi="仿宋" w:eastAsia="仿宋" w:cs="仿宋"/>
                <w:bCs/>
                <w:szCs w:val="21"/>
              </w:rPr>
            </w:pPr>
            <w:r>
              <w:rPr>
                <w:rFonts w:hint="eastAsia" w:ascii="仿宋" w:hAnsi="仿宋" w:eastAsia="仿宋" w:cs="仿宋"/>
                <w:bCs/>
                <w:szCs w:val="21"/>
              </w:rPr>
              <w:t>（9）特殊药品管理；</w:t>
            </w:r>
          </w:p>
          <w:p w14:paraId="07036F25">
            <w:pPr>
              <w:adjustRightInd w:val="0"/>
              <w:snapToGrid w:val="0"/>
              <w:spacing w:line="0" w:lineRule="atLeast"/>
              <w:rPr>
                <w:rFonts w:ascii="仿宋" w:hAnsi="仿宋" w:eastAsia="仿宋" w:cs="仿宋"/>
                <w:bCs/>
                <w:szCs w:val="21"/>
              </w:rPr>
            </w:pPr>
            <w:r>
              <w:rPr>
                <w:rFonts w:hint="eastAsia" w:ascii="仿宋" w:hAnsi="仿宋" w:eastAsia="仿宋" w:cs="仿宋"/>
                <w:bCs/>
                <w:szCs w:val="21"/>
              </w:rPr>
              <w:t>（1</w:t>
            </w:r>
            <w:r>
              <w:rPr>
                <w:rFonts w:ascii="仿宋" w:hAnsi="仿宋" w:eastAsia="仿宋" w:cs="仿宋"/>
                <w:bCs/>
                <w:szCs w:val="21"/>
              </w:rPr>
              <w:t>0</w:t>
            </w:r>
            <w:r>
              <w:rPr>
                <w:rFonts w:hint="eastAsia" w:ascii="仿宋" w:hAnsi="仿宋" w:eastAsia="仿宋" w:cs="仿宋"/>
                <w:bCs/>
                <w:szCs w:val="21"/>
              </w:rPr>
              <w:t>）医疗器械、食品和保健食品、化妆品管理</w:t>
            </w:r>
          </w:p>
        </w:tc>
        <w:tc>
          <w:tcPr>
            <w:tcW w:w="4816" w:type="dxa"/>
            <w:tcBorders>
              <w:top w:val="single" w:color="auto" w:sz="4" w:space="0"/>
              <w:left w:val="single" w:color="auto" w:sz="4" w:space="0"/>
              <w:bottom w:val="single" w:color="auto" w:sz="4" w:space="0"/>
              <w:right w:val="single" w:color="auto" w:sz="4" w:space="0"/>
            </w:tcBorders>
            <w:vAlign w:val="center"/>
          </w:tcPr>
          <w:p w14:paraId="7AA72146">
            <w:pPr>
              <w:snapToGrid w:val="0"/>
              <w:spacing w:line="0" w:lineRule="atLeast"/>
              <w:rPr>
                <w:rFonts w:ascii="仿宋" w:hAnsi="仿宋" w:eastAsia="仿宋"/>
                <w:szCs w:val="21"/>
              </w:rPr>
            </w:pPr>
            <w:r>
              <w:rPr>
                <w:rFonts w:ascii="仿宋" w:hAnsi="仿宋" w:eastAsia="仿宋"/>
                <w:szCs w:val="21"/>
              </w:rPr>
              <w:t>（1）</w:t>
            </w:r>
            <w:r>
              <w:rPr>
                <w:rFonts w:hint="eastAsia" w:ascii="仿宋" w:hAnsi="仿宋" w:eastAsia="仿宋"/>
                <w:szCs w:val="21"/>
              </w:rPr>
              <w:t>能说出</w:t>
            </w:r>
            <w:r>
              <w:rPr>
                <w:rFonts w:ascii="仿宋" w:hAnsi="仿宋" w:eastAsia="仿宋"/>
                <w:szCs w:val="21"/>
              </w:rPr>
              <w:t>我国现行的药品监督管理机构设置、职能配置；</w:t>
            </w:r>
          </w:p>
          <w:p w14:paraId="2A9E718B">
            <w:pPr>
              <w:snapToGrid w:val="0"/>
              <w:spacing w:line="0" w:lineRule="atLeast"/>
              <w:rPr>
                <w:rFonts w:ascii="仿宋" w:hAnsi="仿宋" w:eastAsia="仿宋"/>
                <w:szCs w:val="21"/>
              </w:rPr>
            </w:pPr>
            <w:r>
              <w:rPr>
                <w:rFonts w:ascii="仿宋" w:hAnsi="仿宋" w:eastAsia="仿宋"/>
                <w:szCs w:val="21"/>
              </w:rPr>
              <w:t>（2）</w:t>
            </w:r>
            <w:r>
              <w:rPr>
                <w:rFonts w:hint="eastAsia" w:ascii="仿宋" w:hAnsi="仿宋" w:eastAsia="仿宋"/>
                <w:szCs w:val="21"/>
              </w:rPr>
              <w:t>能复述</w:t>
            </w:r>
            <w:r>
              <w:rPr>
                <w:rFonts w:ascii="仿宋" w:hAnsi="仿宋" w:eastAsia="仿宋"/>
                <w:szCs w:val="21"/>
              </w:rPr>
              <w:t>药学技术人员的概念及其组成，</w:t>
            </w:r>
            <w:r>
              <w:rPr>
                <w:rFonts w:hint="eastAsia" w:ascii="仿宋" w:hAnsi="仿宋" w:eastAsia="仿宋"/>
                <w:szCs w:val="21"/>
              </w:rPr>
              <w:t>能列举</w:t>
            </w:r>
            <w:r>
              <w:rPr>
                <w:rFonts w:ascii="仿宋" w:hAnsi="仿宋" w:eastAsia="仿宋"/>
                <w:szCs w:val="21"/>
              </w:rPr>
              <w:t>药学技术人员管理的内容；</w:t>
            </w:r>
          </w:p>
          <w:p w14:paraId="24D96660">
            <w:pPr>
              <w:snapToGrid w:val="0"/>
              <w:spacing w:line="0" w:lineRule="atLeast"/>
              <w:rPr>
                <w:rFonts w:ascii="仿宋" w:hAnsi="仿宋" w:eastAsia="仿宋"/>
                <w:szCs w:val="21"/>
              </w:rPr>
            </w:pPr>
            <w:r>
              <w:rPr>
                <w:rFonts w:ascii="仿宋" w:hAnsi="仿宋" w:eastAsia="仿宋"/>
                <w:szCs w:val="21"/>
              </w:rPr>
              <w:t>（3）</w:t>
            </w:r>
            <w:r>
              <w:rPr>
                <w:rFonts w:hint="eastAsia" w:ascii="仿宋" w:hAnsi="仿宋" w:eastAsia="仿宋"/>
                <w:szCs w:val="21"/>
              </w:rPr>
              <w:t>能复述</w:t>
            </w:r>
            <w:r>
              <w:rPr>
                <w:rFonts w:ascii="仿宋" w:hAnsi="仿宋" w:eastAsia="仿宋"/>
                <w:szCs w:val="21"/>
              </w:rPr>
              <w:t>我国药事管理法律法规体系</w:t>
            </w:r>
            <w:r>
              <w:rPr>
                <w:rFonts w:hint="eastAsia" w:ascii="仿宋" w:hAnsi="仿宋" w:eastAsia="仿宋"/>
                <w:szCs w:val="21"/>
              </w:rPr>
              <w:t>构成</w:t>
            </w:r>
            <w:r>
              <w:rPr>
                <w:rFonts w:ascii="仿宋" w:hAnsi="仿宋" w:eastAsia="仿宋"/>
                <w:szCs w:val="21"/>
              </w:rPr>
              <w:t>，</w:t>
            </w:r>
            <w:r>
              <w:rPr>
                <w:rFonts w:hint="eastAsia" w:ascii="仿宋" w:hAnsi="仿宋" w:eastAsia="仿宋"/>
                <w:szCs w:val="21"/>
              </w:rPr>
              <w:t>能用</w:t>
            </w:r>
            <w:r>
              <w:rPr>
                <w:rFonts w:ascii="仿宋" w:hAnsi="仿宋" w:eastAsia="仿宋"/>
                <w:szCs w:val="21"/>
              </w:rPr>
              <w:t>《中华人民共和国药品管理法》</w:t>
            </w:r>
            <w:r>
              <w:rPr>
                <w:rFonts w:hint="eastAsia" w:ascii="仿宋" w:hAnsi="仿宋" w:eastAsia="仿宋"/>
                <w:szCs w:val="21"/>
              </w:rPr>
              <w:t>相关条款对违法事件进行案例分析</w:t>
            </w:r>
            <w:r>
              <w:rPr>
                <w:rFonts w:ascii="仿宋" w:hAnsi="仿宋" w:eastAsia="仿宋"/>
                <w:szCs w:val="21"/>
              </w:rPr>
              <w:t>；</w:t>
            </w:r>
          </w:p>
          <w:p w14:paraId="277B846B">
            <w:pPr>
              <w:snapToGrid w:val="0"/>
              <w:spacing w:line="0" w:lineRule="atLeast"/>
              <w:rPr>
                <w:rFonts w:ascii="仿宋" w:hAnsi="仿宋" w:eastAsia="仿宋"/>
                <w:szCs w:val="21"/>
              </w:rPr>
            </w:pPr>
            <w:r>
              <w:rPr>
                <w:rFonts w:ascii="仿宋" w:hAnsi="仿宋" w:eastAsia="仿宋"/>
                <w:szCs w:val="21"/>
              </w:rPr>
              <w:t>（4）</w:t>
            </w:r>
            <w:r>
              <w:rPr>
                <w:rFonts w:hint="eastAsia" w:ascii="仿宋" w:hAnsi="仿宋" w:eastAsia="仿宋"/>
                <w:szCs w:val="21"/>
              </w:rPr>
              <w:t>能说出中药管理的主要法律法规条款，能按照相关条款正确管理中药材、中药饮片、中成药；</w:t>
            </w:r>
          </w:p>
          <w:p w14:paraId="271C1788">
            <w:pPr>
              <w:snapToGrid w:val="0"/>
              <w:spacing w:line="0" w:lineRule="atLeast"/>
              <w:rPr>
                <w:rFonts w:ascii="仿宋" w:hAnsi="仿宋" w:eastAsia="仿宋"/>
                <w:szCs w:val="21"/>
              </w:rPr>
            </w:pPr>
            <w:r>
              <w:rPr>
                <w:rFonts w:hint="eastAsia" w:ascii="仿宋" w:hAnsi="仿宋" w:eastAsia="仿宋"/>
                <w:szCs w:val="21"/>
              </w:rPr>
              <w:t>（5）能复述《药品注册管理办法》主要条款，能复述新药的定义、分类，能说出新药申报、审批、保护和技术转让管理的内容，能按照《药品注册管理办法》相关条款对违反规定或者不规范行为进行案例分析；</w:t>
            </w:r>
          </w:p>
          <w:p w14:paraId="356C93CE">
            <w:pPr>
              <w:snapToGrid w:val="0"/>
              <w:spacing w:line="0" w:lineRule="atLeast"/>
              <w:rPr>
                <w:rFonts w:ascii="仿宋" w:hAnsi="仿宋" w:eastAsia="仿宋"/>
                <w:szCs w:val="21"/>
              </w:rPr>
            </w:pPr>
            <w:r>
              <w:rPr>
                <w:rFonts w:hint="eastAsia" w:ascii="仿宋" w:hAnsi="仿宋" w:eastAsia="仿宋"/>
                <w:szCs w:val="21"/>
              </w:rPr>
              <w:t>（</w:t>
            </w:r>
            <w:r>
              <w:rPr>
                <w:rFonts w:ascii="仿宋" w:hAnsi="仿宋" w:eastAsia="仿宋"/>
                <w:szCs w:val="21"/>
              </w:rPr>
              <w:t>6</w:t>
            </w:r>
            <w:r>
              <w:rPr>
                <w:rFonts w:hint="eastAsia" w:ascii="仿宋" w:hAnsi="仿宋" w:eastAsia="仿宋"/>
                <w:szCs w:val="21"/>
              </w:rPr>
              <w:t>）</w:t>
            </w:r>
            <w:r>
              <w:rPr>
                <w:rFonts w:ascii="仿宋" w:hAnsi="仿宋" w:eastAsia="仿宋"/>
                <w:szCs w:val="21"/>
              </w:rPr>
              <w:t>能</w:t>
            </w:r>
            <w:r>
              <w:rPr>
                <w:rFonts w:hint="eastAsia" w:ascii="仿宋" w:hAnsi="仿宋" w:eastAsia="仿宋"/>
                <w:szCs w:val="21"/>
              </w:rPr>
              <w:t>复述</w:t>
            </w:r>
            <w:r>
              <w:rPr>
                <w:rFonts w:ascii="仿宋" w:hAnsi="仿宋" w:eastAsia="仿宋"/>
                <w:szCs w:val="21"/>
              </w:rPr>
              <w:t>药品生产</w:t>
            </w:r>
            <w:r>
              <w:rPr>
                <w:rFonts w:hint="eastAsia" w:ascii="仿宋" w:hAnsi="仿宋" w:eastAsia="仿宋"/>
                <w:szCs w:val="21"/>
              </w:rPr>
              <w:t>、经营</w:t>
            </w:r>
            <w:r>
              <w:rPr>
                <w:rFonts w:ascii="仿宋" w:hAnsi="仿宋" w:eastAsia="仿宋"/>
                <w:szCs w:val="21"/>
              </w:rPr>
              <w:t>质量管理规范的主要内容</w:t>
            </w:r>
            <w:r>
              <w:rPr>
                <w:rFonts w:hint="eastAsia" w:ascii="仿宋" w:hAnsi="仿宋" w:eastAsia="仿宋"/>
                <w:szCs w:val="21"/>
              </w:rPr>
              <w:t>，能用药品生产、经营质量管理规范相关条款对违反规定或者不规范行为进行案例分析；</w:t>
            </w:r>
          </w:p>
          <w:p w14:paraId="0CA2D12D">
            <w:pPr>
              <w:snapToGrid w:val="0"/>
              <w:spacing w:line="0" w:lineRule="atLeast"/>
              <w:rPr>
                <w:rFonts w:ascii="仿宋" w:hAnsi="仿宋" w:eastAsia="仿宋"/>
                <w:szCs w:val="21"/>
              </w:rPr>
            </w:pPr>
            <w:r>
              <w:rPr>
                <w:rFonts w:ascii="仿宋" w:hAnsi="仿宋" w:eastAsia="仿宋"/>
                <w:szCs w:val="21"/>
              </w:rPr>
              <w:t>（7）能</w:t>
            </w:r>
            <w:r>
              <w:rPr>
                <w:rFonts w:hint="eastAsia" w:ascii="仿宋" w:hAnsi="仿宋" w:eastAsia="仿宋"/>
                <w:szCs w:val="21"/>
              </w:rPr>
              <w:t>说出</w:t>
            </w:r>
            <w:r>
              <w:rPr>
                <w:rFonts w:ascii="仿宋" w:hAnsi="仿宋" w:eastAsia="仿宋"/>
                <w:szCs w:val="21"/>
              </w:rPr>
              <w:t>药品包装</w:t>
            </w:r>
            <w:r>
              <w:rPr>
                <w:rFonts w:hint="eastAsia" w:ascii="仿宋" w:hAnsi="仿宋" w:eastAsia="仿宋"/>
                <w:szCs w:val="21"/>
              </w:rPr>
              <w:t>、</w:t>
            </w:r>
            <w:r>
              <w:rPr>
                <w:rFonts w:ascii="仿宋" w:hAnsi="仿宋" w:eastAsia="仿宋"/>
                <w:szCs w:val="21"/>
              </w:rPr>
              <w:t>价格</w:t>
            </w:r>
            <w:r>
              <w:rPr>
                <w:rFonts w:hint="eastAsia" w:ascii="仿宋" w:hAnsi="仿宋" w:eastAsia="仿宋"/>
                <w:szCs w:val="21"/>
              </w:rPr>
              <w:t>、</w:t>
            </w:r>
            <w:r>
              <w:rPr>
                <w:rFonts w:ascii="仿宋" w:hAnsi="仿宋" w:eastAsia="仿宋"/>
                <w:szCs w:val="21"/>
              </w:rPr>
              <w:t>广告管理的基本内容</w:t>
            </w:r>
            <w:r>
              <w:rPr>
                <w:rFonts w:hint="eastAsia" w:ascii="仿宋" w:hAnsi="仿宋" w:eastAsia="仿宋"/>
                <w:szCs w:val="21"/>
              </w:rPr>
              <w:t>，能对违反规定或者不规范行为进行案例分析；</w:t>
            </w:r>
          </w:p>
          <w:p w14:paraId="61169157">
            <w:pPr>
              <w:snapToGrid w:val="0"/>
              <w:spacing w:line="0" w:lineRule="atLeast"/>
              <w:rPr>
                <w:rFonts w:ascii="仿宋" w:hAnsi="仿宋" w:eastAsia="仿宋"/>
                <w:szCs w:val="21"/>
              </w:rPr>
            </w:pPr>
            <w:r>
              <w:rPr>
                <w:rFonts w:ascii="仿宋" w:hAnsi="仿宋" w:eastAsia="仿宋"/>
                <w:szCs w:val="21"/>
              </w:rPr>
              <w:t>（8）</w:t>
            </w:r>
            <w:r>
              <w:rPr>
                <w:rFonts w:hint="eastAsia" w:ascii="仿宋" w:hAnsi="仿宋" w:eastAsia="仿宋"/>
                <w:szCs w:val="21"/>
              </w:rPr>
              <w:t>能概括医疗机构药事管理的主要内容，知道其组织结构；能正确对医疗机构的调剂和处方、制剂、药物临床应用等进行管理；</w:t>
            </w:r>
          </w:p>
          <w:p w14:paraId="045D9B6B">
            <w:pPr>
              <w:snapToGrid w:val="0"/>
              <w:spacing w:line="0" w:lineRule="atLeast"/>
              <w:rPr>
                <w:rFonts w:ascii="仿宋" w:hAnsi="仿宋" w:eastAsia="仿宋"/>
                <w:szCs w:val="21"/>
              </w:rPr>
            </w:pPr>
            <w:r>
              <w:rPr>
                <w:rFonts w:ascii="仿宋" w:hAnsi="仿宋" w:eastAsia="仿宋"/>
                <w:szCs w:val="21"/>
              </w:rPr>
              <w:t>（9）能概括特殊药品的范畴及其管理内容</w:t>
            </w:r>
            <w:r>
              <w:rPr>
                <w:rFonts w:hint="eastAsia" w:ascii="仿宋" w:hAnsi="仿宋" w:eastAsia="仿宋"/>
                <w:szCs w:val="21"/>
              </w:rPr>
              <w:t>，能按照相关法律法规对精神药品、麻醉药品、放射性药品、医疗用毒性药品、药品类易制毒化学品进行管理；</w:t>
            </w:r>
          </w:p>
          <w:p w14:paraId="76312925">
            <w:pPr>
              <w:snapToGrid w:val="0"/>
              <w:spacing w:line="0" w:lineRule="atLeast"/>
              <w:rPr>
                <w:rFonts w:ascii="仿宋" w:hAnsi="仿宋" w:eastAsia="仿宋"/>
                <w:szCs w:val="21"/>
              </w:rPr>
            </w:pPr>
            <w:r>
              <w:rPr>
                <w:rFonts w:ascii="仿宋" w:hAnsi="仿宋" w:eastAsia="仿宋"/>
                <w:szCs w:val="21"/>
              </w:rPr>
              <w:t>（10）能</w:t>
            </w:r>
            <w:r>
              <w:rPr>
                <w:rFonts w:hint="eastAsia" w:ascii="仿宋" w:hAnsi="仿宋" w:eastAsia="仿宋"/>
                <w:szCs w:val="21"/>
              </w:rPr>
              <w:t>区分药品和</w:t>
            </w:r>
            <w:r>
              <w:rPr>
                <w:rFonts w:ascii="仿宋" w:hAnsi="仿宋" w:eastAsia="仿宋"/>
                <w:szCs w:val="21"/>
              </w:rPr>
              <w:t>医疗器械、食品与保健食品，</w:t>
            </w:r>
            <w:r>
              <w:rPr>
                <w:rFonts w:hint="eastAsia" w:ascii="仿宋" w:hAnsi="仿宋" w:eastAsia="仿宋"/>
                <w:szCs w:val="21"/>
              </w:rPr>
              <w:t>知道医疗器械的分类，能对医疗器械、食品、保健食品、化妆品进行正确管理</w:t>
            </w:r>
            <w:r>
              <w:rPr>
                <w:rFonts w:ascii="仿宋" w:hAnsi="仿宋" w:eastAsia="仿宋"/>
                <w:szCs w:val="21"/>
              </w:rPr>
              <w:t>；</w:t>
            </w:r>
          </w:p>
          <w:p w14:paraId="6AC32F00">
            <w:pPr>
              <w:adjustRightInd w:val="0"/>
              <w:snapToGrid w:val="0"/>
              <w:spacing w:line="0" w:lineRule="atLeast"/>
              <w:rPr>
                <w:rFonts w:ascii="仿宋" w:hAnsi="仿宋" w:eastAsia="仿宋" w:cs="仿宋"/>
                <w:bCs/>
                <w:szCs w:val="21"/>
              </w:rPr>
            </w:pPr>
            <w:r>
              <w:rPr>
                <w:rFonts w:ascii="仿宋" w:hAnsi="仿宋" w:eastAsia="仿宋"/>
                <w:szCs w:val="21"/>
              </w:rPr>
              <w:t>（11）形成遵法守法，按章按规做事的良好习惯</w:t>
            </w:r>
          </w:p>
        </w:tc>
      </w:tr>
      <w:tr w14:paraId="4C80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57" w:type="dxa"/>
            <w:gridSpan w:val="2"/>
            <w:tcBorders>
              <w:top w:val="single" w:color="auto" w:sz="4" w:space="0"/>
              <w:left w:val="single" w:color="auto" w:sz="4" w:space="0"/>
              <w:bottom w:val="single" w:color="auto" w:sz="4" w:space="0"/>
              <w:right w:val="single" w:color="auto" w:sz="4" w:space="0"/>
            </w:tcBorders>
            <w:vAlign w:val="center"/>
          </w:tcPr>
          <w:p w14:paraId="64FE063E">
            <w:pPr>
              <w:spacing w:line="0" w:lineRule="atLeast"/>
              <w:jc w:val="center"/>
              <w:rPr>
                <w:rFonts w:ascii="仿宋" w:hAnsi="仿宋" w:eastAsia="仿宋" w:cs="宋体"/>
                <w:szCs w:val="21"/>
              </w:rPr>
            </w:pPr>
            <w:r>
              <w:rPr>
                <w:rFonts w:hint="eastAsia" w:ascii="仿宋" w:hAnsi="仿宋" w:eastAsia="仿宋" w:cs="宋体"/>
                <w:szCs w:val="21"/>
              </w:rPr>
              <w:t>药剂学</w:t>
            </w:r>
          </w:p>
          <w:p w14:paraId="7F42DE21">
            <w:pPr>
              <w:spacing w:line="0" w:lineRule="atLeast"/>
              <w:jc w:val="center"/>
              <w:rPr>
                <w:rFonts w:hint="eastAsia" w:ascii="仿宋" w:hAnsi="仿宋" w:eastAsia="仿宋" w:cs="宋体"/>
                <w:kern w:val="2"/>
                <w:sz w:val="21"/>
                <w:szCs w:val="21"/>
                <w:lang w:val="en-US" w:eastAsia="zh-CN" w:bidi="ar-SA"/>
              </w:rPr>
            </w:pPr>
            <w:r>
              <w:rPr>
                <w:rFonts w:hint="eastAsia" w:ascii="仿宋" w:hAnsi="仿宋" w:eastAsia="仿宋" w:cs="宋体"/>
                <w:szCs w:val="21"/>
              </w:rPr>
              <w:t>（</w:t>
            </w:r>
            <w:r>
              <w:rPr>
                <w:rFonts w:ascii="仿宋" w:hAnsi="仿宋" w:eastAsia="仿宋" w:cs="宋体"/>
                <w:szCs w:val="21"/>
              </w:rPr>
              <w:t>1</w:t>
            </w:r>
            <w:r>
              <w:rPr>
                <w:rFonts w:hint="eastAsia" w:ascii="仿宋" w:hAnsi="仿宋" w:eastAsia="仿宋" w:cs="宋体"/>
                <w:szCs w:val="21"/>
                <w:lang w:val="en-US" w:eastAsia="zh-CN"/>
              </w:rPr>
              <w:t>08</w:t>
            </w:r>
            <w:r>
              <w:rPr>
                <w:rFonts w:hint="eastAsia" w:ascii="仿宋" w:hAnsi="仿宋" w:eastAsia="仿宋" w:cs="宋体"/>
                <w:szCs w:val="21"/>
              </w:rPr>
              <w:t>学时）</w:t>
            </w:r>
          </w:p>
        </w:tc>
        <w:tc>
          <w:tcPr>
            <w:tcW w:w="2773" w:type="dxa"/>
            <w:tcBorders>
              <w:top w:val="single" w:color="auto" w:sz="4" w:space="0"/>
              <w:left w:val="single" w:color="auto" w:sz="4" w:space="0"/>
              <w:bottom w:val="single" w:color="auto" w:sz="4" w:space="0"/>
              <w:right w:val="single" w:color="auto" w:sz="4" w:space="0"/>
            </w:tcBorders>
            <w:vAlign w:val="center"/>
          </w:tcPr>
          <w:p w14:paraId="4B5E353B">
            <w:pPr>
              <w:spacing w:line="0" w:lineRule="atLeast"/>
              <w:rPr>
                <w:rFonts w:ascii="仿宋" w:hAnsi="仿宋" w:eastAsia="仿宋" w:cs="宋体"/>
                <w:szCs w:val="21"/>
              </w:rPr>
            </w:pPr>
            <w:r>
              <w:rPr>
                <w:rFonts w:hint="eastAsia" w:ascii="仿宋" w:hAnsi="仿宋" w:eastAsia="仿宋" w:cs="宋体"/>
                <w:szCs w:val="21"/>
              </w:rPr>
              <w:t>（1）药剂工作基础知识；</w:t>
            </w:r>
          </w:p>
          <w:p w14:paraId="04239CE3">
            <w:pPr>
              <w:spacing w:line="0" w:lineRule="atLeast"/>
              <w:rPr>
                <w:rFonts w:ascii="仿宋" w:hAnsi="仿宋" w:eastAsia="仿宋" w:cs="宋体"/>
                <w:szCs w:val="21"/>
              </w:rPr>
            </w:pPr>
            <w:r>
              <w:rPr>
                <w:rFonts w:hint="eastAsia" w:ascii="仿宋" w:hAnsi="仿宋" w:eastAsia="仿宋" w:cs="宋体"/>
                <w:szCs w:val="21"/>
              </w:rPr>
              <w:t>（2）散剂、颗粒剂、胶囊剂、片剂；</w:t>
            </w:r>
          </w:p>
          <w:p w14:paraId="1D9BD450">
            <w:pPr>
              <w:spacing w:line="0" w:lineRule="atLeast"/>
              <w:rPr>
                <w:rFonts w:ascii="仿宋" w:hAnsi="仿宋" w:eastAsia="仿宋" w:cs="宋体"/>
                <w:szCs w:val="21"/>
              </w:rPr>
            </w:pPr>
            <w:r>
              <w:rPr>
                <w:rFonts w:hint="eastAsia" w:ascii="仿宋" w:hAnsi="仿宋" w:eastAsia="仿宋" w:cs="宋体"/>
                <w:szCs w:val="21"/>
              </w:rPr>
              <w:t>（3）液体药剂与浸出制剂；</w:t>
            </w:r>
          </w:p>
          <w:p w14:paraId="65AB263F">
            <w:pPr>
              <w:spacing w:line="0" w:lineRule="atLeast"/>
              <w:rPr>
                <w:rFonts w:ascii="仿宋" w:hAnsi="仿宋" w:eastAsia="仿宋" w:cs="宋体"/>
                <w:szCs w:val="21"/>
              </w:rPr>
            </w:pPr>
            <w:r>
              <w:rPr>
                <w:rFonts w:hint="eastAsia" w:ascii="仿宋" w:hAnsi="仿宋" w:eastAsia="仿宋" w:cs="宋体"/>
                <w:szCs w:val="21"/>
              </w:rPr>
              <w:t>（4）软膏剂与眼膏剂；</w:t>
            </w:r>
          </w:p>
          <w:p w14:paraId="43218C99">
            <w:pPr>
              <w:spacing w:line="0" w:lineRule="atLeast"/>
              <w:rPr>
                <w:rFonts w:ascii="仿宋" w:hAnsi="仿宋" w:eastAsia="仿宋" w:cs="宋体"/>
                <w:szCs w:val="21"/>
              </w:rPr>
            </w:pPr>
            <w:r>
              <w:rPr>
                <w:rFonts w:hint="eastAsia" w:ascii="仿宋" w:hAnsi="仿宋" w:eastAsia="仿宋" w:cs="宋体"/>
                <w:szCs w:val="21"/>
              </w:rPr>
              <w:t>（5）注射剂与滴眼剂；</w:t>
            </w:r>
          </w:p>
          <w:p w14:paraId="1E6FEF75">
            <w:pPr>
              <w:spacing w:line="0" w:lineRule="atLeast"/>
              <w:rPr>
                <w:rFonts w:ascii="仿宋" w:hAnsi="仿宋" w:eastAsia="仿宋" w:cs="宋体"/>
                <w:szCs w:val="21"/>
              </w:rPr>
            </w:pPr>
            <w:r>
              <w:rPr>
                <w:rFonts w:hint="eastAsia" w:ascii="仿宋" w:hAnsi="仿宋" w:eastAsia="仿宋" w:cs="宋体"/>
                <w:szCs w:val="21"/>
              </w:rPr>
              <w:t>（6）其他剂型；</w:t>
            </w:r>
          </w:p>
          <w:p w14:paraId="328560F8">
            <w:pPr>
              <w:spacing w:line="0" w:lineRule="atLeast"/>
              <w:rPr>
                <w:rFonts w:ascii="仿宋" w:hAnsi="仿宋" w:eastAsia="仿宋" w:cs="宋体"/>
                <w:szCs w:val="21"/>
              </w:rPr>
            </w:pPr>
            <w:r>
              <w:rPr>
                <w:rFonts w:hint="eastAsia" w:ascii="仿宋" w:hAnsi="仿宋" w:eastAsia="仿宋" w:cs="宋体"/>
                <w:szCs w:val="21"/>
              </w:rPr>
              <w:t>（7）药物制剂新剂型；</w:t>
            </w:r>
          </w:p>
          <w:p w14:paraId="63930BC2">
            <w:pPr>
              <w:spacing w:line="0" w:lineRule="atLeast"/>
              <w:rPr>
                <w:rFonts w:hint="eastAsia" w:ascii="仿宋" w:hAnsi="仿宋" w:eastAsia="仿宋" w:cs="宋体"/>
                <w:kern w:val="2"/>
                <w:sz w:val="21"/>
                <w:szCs w:val="21"/>
                <w:lang w:val="zh-CN" w:eastAsia="zh-CN" w:bidi="ar-SA"/>
              </w:rPr>
            </w:pPr>
            <w:r>
              <w:rPr>
                <w:rFonts w:hint="eastAsia" w:ascii="仿宋" w:hAnsi="仿宋" w:eastAsia="仿宋" w:cs="宋体"/>
                <w:szCs w:val="21"/>
              </w:rPr>
              <w:t>（8）药物制剂稳定性</w:t>
            </w:r>
          </w:p>
        </w:tc>
        <w:tc>
          <w:tcPr>
            <w:tcW w:w="4816" w:type="dxa"/>
            <w:tcBorders>
              <w:top w:val="single" w:color="auto" w:sz="4" w:space="0"/>
              <w:left w:val="single" w:color="auto" w:sz="4" w:space="0"/>
              <w:bottom w:val="single" w:color="auto" w:sz="4" w:space="0"/>
              <w:right w:val="single" w:color="auto" w:sz="4" w:space="0"/>
            </w:tcBorders>
            <w:vAlign w:val="center"/>
          </w:tcPr>
          <w:p w14:paraId="5ADA5CF7">
            <w:pPr>
              <w:spacing w:line="0" w:lineRule="atLeast"/>
              <w:rPr>
                <w:rFonts w:hint="eastAsia" w:ascii="仿宋" w:hAnsi="仿宋" w:eastAsia="仿宋" w:cs="宋体"/>
                <w:szCs w:val="21"/>
                <w:lang w:eastAsia="zh-CN"/>
              </w:rPr>
            </w:pPr>
            <w:r>
              <w:rPr>
                <w:rFonts w:ascii="仿宋" w:hAnsi="仿宋" w:eastAsia="仿宋" w:cs="宋体"/>
                <w:szCs w:val="21"/>
              </w:rPr>
              <w:t>（1）能正确应用药剂学常用术语，会对剂型进行分类，会查阅中国药典；</w:t>
            </w:r>
          </w:p>
          <w:p w14:paraId="0DB7EF03">
            <w:pPr>
              <w:spacing w:line="0" w:lineRule="atLeast"/>
              <w:rPr>
                <w:rFonts w:hint="eastAsia" w:ascii="仿宋" w:hAnsi="仿宋" w:eastAsia="仿宋" w:cs="宋体"/>
                <w:szCs w:val="21"/>
                <w:lang w:eastAsia="zh-CN"/>
              </w:rPr>
            </w:pPr>
            <w:r>
              <w:rPr>
                <w:rFonts w:ascii="仿宋" w:hAnsi="仿宋" w:eastAsia="仿宋" w:cs="宋体"/>
                <w:szCs w:val="21"/>
              </w:rPr>
              <w:t>（2）能说明散剂、颗粒剂、胶囊剂、片剂的概念、特点、分类，能说出散剂、颗粒剂、胶囊剂、片剂的生产工艺流程及质量要求，会使用散剂、颗粒剂、胶囊剂、片剂典型的制备设备，能说明片剂包衣的目的；</w:t>
            </w:r>
          </w:p>
          <w:p w14:paraId="75EA9D8F">
            <w:pPr>
              <w:spacing w:line="0" w:lineRule="atLeast"/>
              <w:rPr>
                <w:rFonts w:hint="eastAsia" w:ascii="仿宋" w:hAnsi="仿宋" w:eastAsia="仿宋" w:cs="宋体"/>
                <w:szCs w:val="21"/>
                <w:lang w:eastAsia="zh-CN"/>
              </w:rPr>
            </w:pPr>
            <w:r>
              <w:rPr>
                <w:rFonts w:ascii="仿宋" w:hAnsi="仿宋" w:eastAsia="仿宋" w:cs="宋体"/>
                <w:szCs w:val="21"/>
              </w:rPr>
              <w:t>（3）能列举液体药剂常用的溶剂，能列举液体药剂常用的附加剂，知道表面活性剂在增溶、润湿、乳化等方面的应用，能说明各类液体药剂的特点、质量要求，会配制典型的液体药剂；能说明常用浸出药剂的概念、特点，能区别常用的浸出方法，会煎煮汤剂；</w:t>
            </w:r>
          </w:p>
          <w:p w14:paraId="14BCCA8E">
            <w:pPr>
              <w:spacing w:line="0" w:lineRule="atLeast"/>
              <w:rPr>
                <w:rFonts w:hint="eastAsia" w:ascii="仿宋" w:hAnsi="仿宋" w:eastAsia="仿宋" w:cs="宋体"/>
                <w:szCs w:val="21"/>
                <w:lang w:eastAsia="zh-CN"/>
              </w:rPr>
            </w:pPr>
            <w:r>
              <w:rPr>
                <w:rFonts w:ascii="仿宋" w:hAnsi="仿宋" w:eastAsia="仿宋" w:cs="宋体"/>
                <w:szCs w:val="21"/>
              </w:rPr>
              <w:t>（4）能说明软膏剂、眼膏剂的概念、分类、特点和质量要求，会制备典型的软膏剂；</w:t>
            </w:r>
          </w:p>
          <w:p w14:paraId="0EE6B0F0">
            <w:pPr>
              <w:spacing w:line="0" w:lineRule="atLeast"/>
              <w:rPr>
                <w:rFonts w:hint="eastAsia" w:ascii="仿宋" w:hAnsi="仿宋" w:eastAsia="仿宋" w:cs="宋体"/>
                <w:szCs w:val="21"/>
                <w:lang w:eastAsia="zh-CN"/>
              </w:rPr>
            </w:pPr>
            <w:r>
              <w:rPr>
                <w:rFonts w:ascii="仿宋" w:hAnsi="仿宋" w:eastAsia="仿宋" w:cs="宋体"/>
                <w:szCs w:val="21"/>
              </w:rPr>
              <w:t>（5）能说明注射剂的特点、分类、给药途径与质量要求，能说出热原的含义、性质，能列举污染热原的途径和除去热原的方法，能说出物理灭菌法、化学灭菌法的特点和适用范围，能说明注射剂常用溶剂的种类与质量要求，知道制药用水的种类和适用范围，能画出注射剂的生产工艺流程图，会使用注射剂制备中的典型设备，能说明滴眼剂的特点与质量要求；</w:t>
            </w:r>
          </w:p>
          <w:p w14:paraId="6BCB8CB9">
            <w:pPr>
              <w:spacing w:line="0" w:lineRule="atLeast"/>
              <w:rPr>
                <w:rFonts w:hint="eastAsia" w:ascii="仿宋" w:hAnsi="仿宋" w:eastAsia="仿宋" w:cs="宋体"/>
                <w:szCs w:val="21"/>
                <w:lang w:eastAsia="zh-CN"/>
              </w:rPr>
            </w:pPr>
            <w:r>
              <w:rPr>
                <w:rFonts w:ascii="仿宋" w:hAnsi="仿宋" w:eastAsia="仿宋" w:cs="宋体"/>
                <w:szCs w:val="21"/>
              </w:rPr>
              <w:t>（6）能说明栓剂、滴丸剂、气雾剂、喷雾剂、粉雾剂概念、特点，知道栓剂、气雾剂、喷雾剂、粉雾剂临床应用及注意事项；</w:t>
            </w:r>
          </w:p>
          <w:p w14:paraId="0DB6EC8B">
            <w:pPr>
              <w:spacing w:line="0" w:lineRule="atLeast"/>
              <w:rPr>
                <w:rFonts w:hint="eastAsia" w:ascii="仿宋" w:hAnsi="仿宋" w:eastAsia="仿宋" w:cs="宋体"/>
                <w:szCs w:val="21"/>
                <w:lang w:eastAsia="zh-CN"/>
              </w:rPr>
            </w:pPr>
            <w:r>
              <w:rPr>
                <w:rFonts w:ascii="仿宋" w:hAnsi="仿宋" w:eastAsia="仿宋" w:cs="宋体"/>
                <w:szCs w:val="21"/>
              </w:rPr>
              <w:t>（7）能解释速释制剂、缓控释制剂、经皮给药制剂、靶向制剂的特点，会对其进行分类；</w:t>
            </w:r>
          </w:p>
          <w:p w14:paraId="6E62E38B">
            <w:pPr>
              <w:spacing w:line="0" w:lineRule="atLeast"/>
              <w:rPr>
                <w:rFonts w:hint="eastAsia" w:ascii="仿宋" w:hAnsi="仿宋" w:eastAsia="仿宋" w:cs="宋体"/>
                <w:kern w:val="2"/>
                <w:sz w:val="21"/>
                <w:szCs w:val="21"/>
                <w:lang w:val="zh-CN" w:eastAsia="zh-CN" w:bidi="ar-SA"/>
              </w:rPr>
            </w:pPr>
            <w:r>
              <w:rPr>
                <w:rFonts w:ascii="仿宋" w:hAnsi="仿宋" w:eastAsia="仿宋" w:cs="宋体"/>
                <w:szCs w:val="21"/>
              </w:rPr>
              <w:t>（8）能说明研究药物制剂稳定性的意义，能举例说明制剂中药物水解、氧化反应规律及与结构的相关性，能列举影响药物制剂稳定性的主要因素及稳定化方法，能说出药物制剂配伍变化的类型，能说明配伍禁忌概念和类型，能说出注射剂配伍变化的主要原因</w:t>
            </w:r>
            <w:r>
              <w:rPr>
                <w:rFonts w:hint="eastAsia" w:ascii="仿宋" w:hAnsi="仿宋" w:eastAsia="仿宋" w:cs="宋体"/>
                <w:szCs w:val="21"/>
                <w:lang w:eastAsia="zh-CN"/>
              </w:rPr>
              <w:t>。</w:t>
            </w:r>
          </w:p>
        </w:tc>
      </w:tr>
      <w:tr w14:paraId="112E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57" w:type="dxa"/>
            <w:gridSpan w:val="2"/>
            <w:tcBorders>
              <w:top w:val="single" w:color="auto" w:sz="4" w:space="0"/>
              <w:left w:val="single" w:color="auto" w:sz="4" w:space="0"/>
              <w:bottom w:val="single" w:color="auto" w:sz="4" w:space="0"/>
              <w:right w:val="single" w:color="auto" w:sz="4" w:space="0"/>
            </w:tcBorders>
            <w:vAlign w:val="center"/>
          </w:tcPr>
          <w:p w14:paraId="5FD98064">
            <w:pPr>
              <w:adjustRightInd w:val="0"/>
              <w:snapToGrid w:val="0"/>
              <w:spacing w:line="0" w:lineRule="atLeast"/>
              <w:jc w:val="center"/>
              <w:rPr>
                <w:rFonts w:ascii="仿宋" w:hAnsi="仿宋" w:eastAsia="仿宋" w:cs="宋体"/>
                <w:szCs w:val="21"/>
              </w:rPr>
            </w:pPr>
            <w:r>
              <w:rPr>
                <w:rFonts w:hint="eastAsia" w:ascii="仿宋" w:hAnsi="仿宋" w:eastAsia="仿宋" w:cs="宋体"/>
                <w:szCs w:val="21"/>
              </w:rPr>
              <w:t>药物分析技术基础</w:t>
            </w:r>
          </w:p>
          <w:p w14:paraId="746AF896">
            <w:pPr>
              <w:adjustRightInd w:val="0"/>
              <w:snapToGrid w:val="0"/>
              <w:spacing w:line="0" w:lineRule="atLeast"/>
              <w:jc w:val="center"/>
              <w:rPr>
                <w:rFonts w:ascii="仿宋" w:hAnsi="仿宋" w:eastAsia="仿宋" w:cs="宋体"/>
                <w:szCs w:val="21"/>
              </w:rPr>
            </w:pPr>
            <w:r>
              <w:rPr>
                <w:rFonts w:hint="eastAsia" w:ascii="仿宋" w:hAnsi="仿宋" w:eastAsia="仿宋" w:cs="宋体"/>
                <w:szCs w:val="21"/>
              </w:rPr>
              <w:t>（</w:t>
            </w:r>
            <w:r>
              <w:rPr>
                <w:rFonts w:hint="eastAsia" w:ascii="仿宋" w:hAnsi="仿宋" w:eastAsia="仿宋" w:cs="宋体"/>
                <w:szCs w:val="21"/>
                <w:lang w:val="en-US" w:eastAsia="zh-CN"/>
              </w:rPr>
              <w:t>72</w:t>
            </w:r>
            <w:r>
              <w:rPr>
                <w:rFonts w:hint="eastAsia" w:ascii="仿宋" w:hAnsi="仿宋" w:eastAsia="仿宋" w:cs="宋体"/>
                <w:szCs w:val="21"/>
              </w:rPr>
              <w:t>学时）</w:t>
            </w:r>
          </w:p>
        </w:tc>
        <w:tc>
          <w:tcPr>
            <w:tcW w:w="2773" w:type="dxa"/>
            <w:tcBorders>
              <w:top w:val="single" w:color="auto" w:sz="4" w:space="0"/>
              <w:left w:val="single" w:color="auto" w:sz="4" w:space="0"/>
              <w:bottom w:val="single" w:color="auto" w:sz="4" w:space="0"/>
              <w:right w:val="single" w:color="auto" w:sz="4" w:space="0"/>
            </w:tcBorders>
            <w:vAlign w:val="center"/>
          </w:tcPr>
          <w:p w14:paraId="5D154DAA">
            <w:pPr>
              <w:adjustRightInd w:val="0"/>
              <w:snapToGrid w:val="0"/>
              <w:spacing w:line="0" w:lineRule="atLeast"/>
              <w:rPr>
                <w:rFonts w:ascii="仿宋" w:hAnsi="仿宋" w:eastAsia="仿宋" w:cs="宋体"/>
                <w:szCs w:val="21"/>
              </w:rPr>
            </w:pPr>
            <w:r>
              <w:rPr>
                <w:rFonts w:hint="eastAsia" w:ascii="仿宋" w:hAnsi="仿宋" w:eastAsia="仿宋" w:cs="宋体"/>
                <w:szCs w:val="21"/>
              </w:rPr>
              <w:t>（1）分析化学、药物分析概述；</w:t>
            </w:r>
          </w:p>
          <w:p w14:paraId="7EE2BAD0">
            <w:pPr>
              <w:adjustRightInd w:val="0"/>
              <w:snapToGrid w:val="0"/>
              <w:spacing w:line="0" w:lineRule="atLeast"/>
              <w:rPr>
                <w:rFonts w:ascii="仿宋" w:hAnsi="仿宋" w:eastAsia="仿宋" w:cs="宋体"/>
                <w:szCs w:val="21"/>
              </w:rPr>
            </w:pPr>
            <w:r>
              <w:rPr>
                <w:rFonts w:hint="eastAsia" w:ascii="仿宋" w:hAnsi="仿宋" w:eastAsia="仿宋" w:cs="宋体"/>
                <w:szCs w:val="21"/>
              </w:rPr>
              <w:t>（2）误差与分析数据的处理；</w:t>
            </w:r>
          </w:p>
          <w:p w14:paraId="25744053">
            <w:pPr>
              <w:adjustRightInd w:val="0"/>
              <w:snapToGrid w:val="0"/>
              <w:spacing w:line="0" w:lineRule="atLeast"/>
              <w:rPr>
                <w:rFonts w:ascii="仿宋" w:hAnsi="仿宋" w:eastAsia="仿宋" w:cs="宋体"/>
                <w:szCs w:val="21"/>
              </w:rPr>
            </w:pPr>
            <w:r>
              <w:rPr>
                <w:rFonts w:hint="eastAsia" w:ascii="仿宋" w:hAnsi="仿宋" w:eastAsia="仿宋" w:cs="宋体"/>
                <w:szCs w:val="21"/>
              </w:rPr>
              <w:t>（3）分析天平的结构和使用；</w:t>
            </w:r>
          </w:p>
          <w:p w14:paraId="32DC1DEB">
            <w:pPr>
              <w:adjustRightInd w:val="0"/>
              <w:snapToGrid w:val="0"/>
              <w:spacing w:line="0" w:lineRule="atLeast"/>
              <w:rPr>
                <w:rFonts w:ascii="仿宋" w:hAnsi="仿宋" w:eastAsia="仿宋" w:cs="宋体"/>
                <w:szCs w:val="21"/>
              </w:rPr>
            </w:pPr>
            <w:r>
              <w:rPr>
                <w:rFonts w:hint="eastAsia" w:ascii="仿宋" w:hAnsi="仿宋" w:eastAsia="仿宋" w:cs="宋体"/>
                <w:szCs w:val="21"/>
              </w:rPr>
              <w:t>（4）化学分析法概述和各论；</w:t>
            </w:r>
          </w:p>
          <w:p w14:paraId="2C314971">
            <w:pPr>
              <w:adjustRightInd w:val="0"/>
              <w:snapToGrid w:val="0"/>
              <w:spacing w:line="0" w:lineRule="atLeast"/>
              <w:rPr>
                <w:rFonts w:ascii="仿宋" w:hAnsi="仿宋" w:eastAsia="仿宋" w:cs="宋体"/>
                <w:szCs w:val="21"/>
              </w:rPr>
            </w:pPr>
            <w:r>
              <w:rPr>
                <w:rFonts w:hint="eastAsia" w:ascii="仿宋" w:hAnsi="仿宋" w:eastAsia="仿宋" w:cs="宋体"/>
                <w:szCs w:val="21"/>
              </w:rPr>
              <w:t>（5）仪器分析法概述和各论；</w:t>
            </w:r>
          </w:p>
          <w:p w14:paraId="0B68CEB2">
            <w:pPr>
              <w:adjustRightInd w:val="0"/>
              <w:snapToGrid w:val="0"/>
              <w:spacing w:line="0" w:lineRule="atLeast"/>
              <w:rPr>
                <w:rFonts w:ascii="仿宋" w:hAnsi="仿宋" w:eastAsia="仿宋" w:cs="宋体"/>
                <w:szCs w:val="21"/>
              </w:rPr>
            </w:pPr>
            <w:r>
              <w:rPr>
                <w:rFonts w:hint="eastAsia" w:ascii="仿宋" w:hAnsi="仿宋" w:eastAsia="仿宋" w:cs="宋体"/>
                <w:szCs w:val="21"/>
              </w:rPr>
              <w:t>（6）药品质量的全面管理；</w:t>
            </w:r>
          </w:p>
          <w:p w14:paraId="46EBBEC9">
            <w:pPr>
              <w:adjustRightInd w:val="0"/>
              <w:snapToGrid w:val="0"/>
              <w:spacing w:line="0" w:lineRule="atLeast"/>
              <w:rPr>
                <w:rFonts w:ascii="仿宋" w:hAnsi="仿宋" w:eastAsia="仿宋" w:cs="宋体"/>
                <w:szCs w:val="21"/>
              </w:rPr>
            </w:pPr>
            <w:r>
              <w:rPr>
                <w:rFonts w:hint="eastAsia" w:ascii="仿宋" w:hAnsi="仿宋" w:eastAsia="仿宋" w:cs="宋体"/>
                <w:szCs w:val="21"/>
              </w:rPr>
              <w:t>（7）药品质量检验</w:t>
            </w:r>
          </w:p>
        </w:tc>
        <w:tc>
          <w:tcPr>
            <w:tcW w:w="4816" w:type="dxa"/>
            <w:tcBorders>
              <w:top w:val="single" w:color="auto" w:sz="4" w:space="0"/>
              <w:left w:val="single" w:color="auto" w:sz="4" w:space="0"/>
              <w:bottom w:val="single" w:color="auto" w:sz="4" w:space="0"/>
              <w:right w:val="single" w:color="auto" w:sz="4" w:space="0"/>
            </w:tcBorders>
            <w:vAlign w:val="center"/>
          </w:tcPr>
          <w:p w14:paraId="6F93FFA4">
            <w:pPr>
              <w:adjustRightInd w:val="0"/>
              <w:snapToGrid w:val="0"/>
              <w:spacing w:line="0" w:lineRule="atLeast"/>
              <w:rPr>
                <w:rFonts w:hint="eastAsia" w:ascii="仿宋" w:hAnsi="仿宋" w:eastAsia="仿宋" w:cs="宋体"/>
                <w:szCs w:val="21"/>
                <w:lang w:eastAsia="zh-CN"/>
              </w:rPr>
            </w:pPr>
            <w:r>
              <w:rPr>
                <w:rFonts w:ascii="仿宋" w:hAnsi="仿宋" w:eastAsia="仿宋" w:cs="宋体"/>
                <w:szCs w:val="21"/>
              </w:rPr>
              <w:t>（1）能说出分析化学、药物分析的性质和任务；</w:t>
            </w:r>
          </w:p>
          <w:p w14:paraId="1B39511A">
            <w:pPr>
              <w:adjustRightInd w:val="0"/>
              <w:snapToGrid w:val="0"/>
              <w:spacing w:line="0" w:lineRule="atLeast"/>
              <w:rPr>
                <w:rFonts w:hint="eastAsia" w:ascii="仿宋" w:hAnsi="仿宋" w:eastAsia="仿宋" w:cs="宋体"/>
                <w:szCs w:val="21"/>
                <w:lang w:eastAsia="zh-CN"/>
              </w:rPr>
            </w:pPr>
            <w:r>
              <w:rPr>
                <w:rFonts w:ascii="仿宋" w:hAnsi="仿宋" w:eastAsia="仿宋" w:cs="宋体"/>
                <w:szCs w:val="21"/>
              </w:rPr>
              <w:t>（2）</w:t>
            </w:r>
            <w:r>
              <w:rPr>
                <w:rFonts w:hint="eastAsia" w:ascii="仿宋" w:hAnsi="仿宋" w:eastAsia="仿宋" w:cs="宋体"/>
                <w:szCs w:val="21"/>
              </w:rPr>
              <w:t>了解</w:t>
            </w:r>
            <w:r>
              <w:rPr>
                <w:rFonts w:ascii="仿宋" w:hAnsi="仿宋" w:eastAsia="仿宋" w:cs="宋体"/>
                <w:szCs w:val="21"/>
              </w:rPr>
              <w:t>定量分析中误差的相关知识，能确定有效数字并进行计算；</w:t>
            </w:r>
          </w:p>
          <w:p w14:paraId="4BD894D2">
            <w:pPr>
              <w:adjustRightInd w:val="0"/>
              <w:snapToGrid w:val="0"/>
              <w:spacing w:line="0" w:lineRule="atLeast"/>
              <w:rPr>
                <w:rFonts w:hint="eastAsia" w:ascii="仿宋" w:hAnsi="仿宋" w:eastAsia="仿宋" w:cs="宋体"/>
                <w:szCs w:val="21"/>
                <w:lang w:eastAsia="zh-CN"/>
              </w:rPr>
            </w:pPr>
            <w:r>
              <w:rPr>
                <w:rFonts w:ascii="仿宋" w:hAnsi="仿宋" w:eastAsia="仿宋" w:cs="宋体"/>
                <w:szCs w:val="21"/>
              </w:rPr>
              <w:t>（3）会正确使用分析天平，会使用减重法和固定质量称量法称量药品；</w:t>
            </w:r>
          </w:p>
          <w:p w14:paraId="0860F139">
            <w:pPr>
              <w:adjustRightInd w:val="0"/>
              <w:snapToGrid w:val="0"/>
              <w:spacing w:line="0" w:lineRule="atLeast"/>
              <w:rPr>
                <w:rFonts w:hint="eastAsia" w:ascii="仿宋" w:hAnsi="仿宋" w:eastAsia="仿宋" w:cs="宋体"/>
                <w:szCs w:val="21"/>
                <w:lang w:eastAsia="zh-CN"/>
              </w:rPr>
            </w:pPr>
            <w:r>
              <w:rPr>
                <w:rFonts w:ascii="仿宋" w:hAnsi="仿宋" w:eastAsia="仿宋" w:cs="宋体"/>
                <w:szCs w:val="21"/>
              </w:rPr>
              <w:t>（4）能</w:t>
            </w:r>
            <w:r>
              <w:rPr>
                <w:rFonts w:hint="eastAsia" w:ascii="仿宋" w:hAnsi="仿宋" w:eastAsia="仿宋" w:cs="宋体"/>
                <w:szCs w:val="21"/>
              </w:rPr>
              <w:t>解释</w:t>
            </w:r>
            <w:r>
              <w:rPr>
                <w:rFonts w:ascii="仿宋" w:hAnsi="仿宋" w:eastAsia="仿宋" w:cs="宋体"/>
                <w:szCs w:val="21"/>
              </w:rPr>
              <w:t>酸碱滴定法、非水滴定法、沉淀滴定法、配位滴定法和氧化还原滴定法的原理，判断滴定条件、指示剂和标准溶液，能正确操作常用容量分析仪器进行药品分析；</w:t>
            </w:r>
          </w:p>
          <w:p w14:paraId="19BB3F1E">
            <w:pPr>
              <w:adjustRightInd w:val="0"/>
              <w:snapToGrid w:val="0"/>
              <w:spacing w:line="0" w:lineRule="atLeast"/>
              <w:rPr>
                <w:rFonts w:hint="eastAsia" w:ascii="仿宋" w:hAnsi="仿宋" w:eastAsia="仿宋" w:cs="宋体"/>
                <w:szCs w:val="21"/>
                <w:lang w:eastAsia="zh-CN"/>
              </w:rPr>
            </w:pPr>
            <w:r>
              <w:rPr>
                <w:rFonts w:ascii="仿宋" w:hAnsi="仿宋" w:eastAsia="仿宋" w:cs="宋体"/>
                <w:szCs w:val="21"/>
              </w:rPr>
              <w:t>（5）能</w:t>
            </w:r>
            <w:r>
              <w:rPr>
                <w:rFonts w:hint="eastAsia" w:ascii="仿宋" w:hAnsi="仿宋" w:eastAsia="仿宋" w:cs="宋体"/>
                <w:szCs w:val="21"/>
              </w:rPr>
              <w:t>解释</w:t>
            </w:r>
            <w:r>
              <w:rPr>
                <w:rFonts w:ascii="仿宋" w:hAnsi="仿宋" w:eastAsia="仿宋" w:cs="宋体"/>
                <w:szCs w:val="21"/>
              </w:rPr>
              <w:t>电化学分析法、紫外-可见分光光度法和色谱法的原理，能完成定性、定量分析，会按照操作规程操作分析仪器；</w:t>
            </w:r>
          </w:p>
          <w:p w14:paraId="0562C7A1">
            <w:pPr>
              <w:adjustRightInd w:val="0"/>
              <w:snapToGrid w:val="0"/>
              <w:spacing w:line="0" w:lineRule="atLeast"/>
              <w:rPr>
                <w:rFonts w:hint="eastAsia" w:ascii="仿宋" w:hAnsi="仿宋" w:eastAsia="仿宋" w:cs="宋体"/>
                <w:szCs w:val="21"/>
                <w:lang w:eastAsia="zh-CN"/>
              </w:rPr>
            </w:pPr>
            <w:r>
              <w:rPr>
                <w:rFonts w:ascii="仿宋" w:hAnsi="仿宋" w:eastAsia="仿宋" w:cs="宋体"/>
                <w:szCs w:val="21"/>
              </w:rPr>
              <w:t>（6）</w:t>
            </w:r>
            <w:r>
              <w:rPr>
                <w:rFonts w:hint="eastAsia" w:ascii="仿宋" w:hAnsi="仿宋" w:eastAsia="仿宋" w:cs="宋体"/>
                <w:szCs w:val="21"/>
              </w:rPr>
              <w:t>了解药品质量管理体系组成，能描述药品检验的工作程序</w:t>
            </w:r>
            <w:r>
              <w:rPr>
                <w:rFonts w:ascii="仿宋" w:hAnsi="仿宋" w:eastAsia="仿宋" w:cs="宋体"/>
                <w:szCs w:val="21"/>
              </w:rPr>
              <w:t>；</w:t>
            </w:r>
          </w:p>
          <w:p w14:paraId="7AB786A6">
            <w:pPr>
              <w:adjustRightInd w:val="0"/>
              <w:snapToGrid w:val="0"/>
              <w:spacing w:line="0" w:lineRule="atLeast"/>
              <w:rPr>
                <w:rFonts w:hint="eastAsia" w:ascii="仿宋" w:hAnsi="仿宋" w:eastAsia="仿宋" w:cs="宋体"/>
                <w:szCs w:val="21"/>
                <w:lang w:eastAsia="zh-CN"/>
              </w:rPr>
            </w:pPr>
            <w:r>
              <w:rPr>
                <w:rFonts w:ascii="仿宋" w:hAnsi="仿宋" w:eastAsia="仿宋" w:cs="宋体"/>
                <w:szCs w:val="21"/>
              </w:rPr>
              <w:t>（7）能</w:t>
            </w:r>
            <w:r>
              <w:rPr>
                <w:rFonts w:hint="eastAsia" w:ascii="仿宋" w:hAnsi="仿宋" w:eastAsia="仿宋" w:cs="宋体"/>
                <w:szCs w:val="21"/>
              </w:rPr>
              <w:t>说出</w:t>
            </w:r>
            <w:r>
              <w:rPr>
                <w:rFonts w:ascii="仿宋" w:hAnsi="仿宋" w:eastAsia="仿宋" w:cs="宋体"/>
                <w:szCs w:val="21"/>
              </w:rPr>
              <w:t>药物鉴别、检查项目的目的、内容和方法，能进行一般杂质、药品含量、片剂溶出度等项目的检查；</w:t>
            </w:r>
          </w:p>
          <w:p w14:paraId="32518C3E">
            <w:pPr>
              <w:adjustRightInd w:val="0"/>
              <w:snapToGrid w:val="0"/>
              <w:spacing w:line="0" w:lineRule="atLeast"/>
              <w:rPr>
                <w:rFonts w:ascii="仿宋" w:hAnsi="仿宋" w:eastAsia="仿宋" w:cs="宋体"/>
                <w:szCs w:val="21"/>
              </w:rPr>
            </w:pPr>
            <w:r>
              <w:rPr>
                <w:rFonts w:ascii="仿宋" w:hAnsi="仿宋" w:eastAsia="仿宋" w:cs="宋体"/>
                <w:szCs w:val="21"/>
              </w:rPr>
              <w:t>（8）树立药品质量全面监控的意识，养成实事求是、严谨细致的职业精神</w:t>
            </w:r>
          </w:p>
        </w:tc>
      </w:tr>
    </w:tbl>
    <w:p w14:paraId="430F1231">
      <w:pPr>
        <w:spacing w:line="460" w:lineRule="exact"/>
        <w:ind w:firstLine="560" w:firstLineChars="200"/>
        <w:rPr>
          <w:rFonts w:hint="eastAsia" w:ascii="Times New Roman" w:hAnsi="Times New Roman" w:eastAsia="方正仿宋_GBK" w:cs="Times New Roman"/>
          <w:sz w:val="28"/>
          <w:szCs w:val="28"/>
        </w:rPr>
      </w:pPr>
    </w:p>
    <w:p w14:paraId="4686B1B5">
      <w:pPr>
        <w:spacing w:line="460" w:lineRule="exact"/>
        <w:ind w:firstLine="560" w:firstLineChars="200"/>
        <w:rPr>
          <w:rFonts w:hint="eastAsia" w:ascii="Times New Roman" w:hAnsi="Times New Roman" w:eastAsia="方正仿宋_GBK" w:cs="Times New Roman"/>
          <w:sz w:val="28"/>
          <w:szCs w:val="28"/>
        </w:rPr>
      </w:pPr>
    </w:p>
    <w:p w14:paraId="71532FA0">
      <w:pPr>
        <w:spacing w:line="460" w:lineRule="exact"/>
        <w:ind w:firstLine="560" w:firstLineChars="200"/>
        <w:rPr>
          <w:rFonts w:hint="eastAsia" w:ascii="Times New Roman" w:hAnsi="Times New Roman" w:eastAsia="方正仿宋_GBK" w:cs="Times New Roman"/>
          <w:sz w:val="28"/>
          <w:szCs w:val="28"/>
        </w:rPr>
      </w:pPr>
    </w:p>
    <w:p w14:paraId="552ECBD4">
      <w:pPr>
        <w:spacing w:line="460" w:lineRule="exact"/>
        <w:ind w:firstLine="560" w:firstLineChars="200"/>
        <w:rPr>
          <w:rFonts w:hint="eastAsia" w:ascii="Times New Roman" w:hAnsi="Times New Roman" w:eastAsia="方正仿宋_GBK" w:cs="Times New Roman"/>
          <w:sz w:val="28"/>
          <w:szCs w:val="28"/>
        </w:rPr>
      </w:pPr>
    </w:p>
    <w:p w14:paraId="56BF5F85">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（2）专业核心课程</w:t>
      </w:r>
    </w:p>
    <w:tbl>
      <w:tblPr>
        <w:tblStyle w:val="19"/>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2785"/>
        <w:gridCol w:w="4761"/>
      </w:tblGrid>
      <w:tr w14:paraId="34050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05" w:type="dxa"/>
            <w:tcBorders>
              <w:top w:val="single" w:color="auto" w:sz="4" w:space="0"/>
              <w:left w:val="single" w:color="auto" w:sz="4" w:space="0"/>
              <w:bottom w:val="single" w:color="auto" w:sz="4" w:space="0"/>
              <w:right w:val="single" w:color="auto" w:sz="4" w:space="0"/>
            </w:tcBorders>
            <w:vAlign w:val="center"/>
          </w:tcPr>
          <w:p w14:paraId="2BE1FB92">
            <w:pPr>
              <w:spacing w:line="0" w:lineRule="atLeast"/>
              <w:jc w:val="center"/>
              <w:rPr>
                <w:rFonts w:ascii="仿宋" w:hAnsi="仿宋" w:eastAsia="仿宋" w:cs="仿宋"/>
                <w:b/>
                <w:szCs w:val="21"/>
              </w:rPr>
            </w:pPr>
            <w:r>
              <w:rPr>
                <w:rFonts w:hint="eastAsia" w:ascii="仿宋" w:hAnsi="仿宋" w:eastAsia="仿宋" w:cs="仿宋"/>
                <w:b/>
                <w:szCs w:val="21"/>
              </w:rPr>
              <w:t>课程名称</w:t>
            </w:r>
          </w:p>
          <w:p w14:paraId="2F55E7F2">
            <w:pPr>
              <w:spacing w:line="0" w:lineRule="atLeast"/>
              <w:jc w:val="center"/>
              <w:rPr>
                <w:rFonts w:ascii="仿宋" w:hAnsi="仿宋" w:eastAsia="仿宋" w:cs="仿宋"/>
                <w:b/>
                <w:szCs w:val="21"/>
              </w:rPr>
            </w:pPr>
            <w:r>
              <w:rPr>
                <w:rFonts w:hint="eastAsia" w:ascii="仿宋" w:hAnsi="仿宋" w:eastAsia="仿宋" w:cs="仿宋"/>
                <w:b/>
                <w:szCs w:val="21"/>
                <w:lang w:eastAsia="zh-CN"/>
              </w:rPr>
              <w:t>（</w:t>
            </w:r>
            <w:r>
              <w:rPr>
                <w:rFonts w:hint="eastAsia" w:ascii="仿宋" w:hAnsi="仿宋" w:eastAsia="仿宋" w:cs="仿宋"/>
                <w:b/>
                <w:szCs w:val="21"/>
              </w:rPr>
              <w:t>参考学时</w:t>
            </w:r>
            <w:r>
              <w:rPr>
                <w:rFonts w:hint="eastAsia" w:ascii="仿宋" w:hAnsi="仿宋" w:eastAsia="仿宋" w:cs="仿宋"/>
                <w:b/>
                <w:szCs w:val="21"/>
                <w:lang w:eastAsia="zh-CN"/>
              </w:rPr>
              <w:t>）</w:t>
            </w:r>
          </w:p>
        </w:tc>
        <w:tc>
          <w:tcPr>
            <w:tcW w:w="2785" w:type="dxa"/>
            <w:tcBorders>
              <w:top w:val="single" w:color="auto" w:sz="4" w:space="0"/>
              <w:left w:val="single" w:color="auto" w:sz="4" w:space="0"/>
              <w:bottom w:val="single" w:color="auto" w:sz="4" w:space="0"/>
              <w:right w:val="single" w:color="auto" w:sz="4" w:space="0"/>
            </w:tcBorders>
            <w:vAlign w:val="center"/>
          </w:tcPr>
          <w:p w14:paraId="77DD6375">
            <w:pPr>
              <w:spacing w:line="0" w:lineRule="atLeast"/>
              <w:jc w:val="center"/>
              <w:rPr>
                <w:rFonts w:ascii="仿宋" w:hAnsi="仿宋" w:eastAsia="仿宋" w:cs="仿宋"/>
                <w:b/>
                <w:szCs w:val="21"/>
              </w:rPr>
            </w:pPr>
            <w:r>
              <w:rPr>
                <w:rFonts w:hint="eastAsia" w:ascii="仿宋" w:hAnsi="仿宋" w:eastAsia="仿宋" w:cs="仿宋"/>
                <w:b/>
                <w:szCs w:val="21"/>
              </w:rPr>
              <w:t>主要教学内容</w:t>
            </w:r>
          </w:p>
        </w:tc>
        <w:tc>
          <w:tcPr>
            <w:tcW w:w="4761" w:type="dxa"/>
            <w:tcBorders>
              <w:top w:val="single" w:color="auto" w:sz="4" w:space="0"/>
              <w:left w:val="single" w:color="auto" w:sz="4" w:space="0"/>
              <w:bottom w:val="single" w:color="auto" w:sz="4" w:space="0"/>
              <w:right w:val="single" w:color="auto" w:sz="4" w:space="0"/>
            </w:tcBorders>
            <w:vAlign w:val="center"/>
          </w:tcPr>
          <w:p w14:paraId="0A965642">
            <w:pPr>
              <w:spacing w:line="0" w:lineRule="atLeast"/>
              <w:jc w:val="center"/>
              <w:rPr>
                <w:rFonts w:ascii="仿宋" w:hAnsi="仿宋" w:eastAsia="仿宋" w:cs="仿宋"/>
                <w:b/>
                <w:szCs w:val="21"/>
              </w:rPr>
            </w:pPr>
            <w:r>
              <w:rPr>
                <w:rFonts w:hint="eastAsia" w:ascii="仿宋" w:hAnsi="仿宋" w:eastAsia="仿宋" w:cs="仿宋"/>
                <w:b/>
                <w:szCs w:val="21"/>
              </w:rPr>
              <w:t>能力要求</w:t>
            </w:r>
          </w:p>
        </w:tc>
      </w:tr>
      <w:tr w14:paraId="05C8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05" w:type="dxa"/>
            <w:tcBorders>
              <w:top w:val="single" w:color="auto" w:sz="4" w:space="0"/>
              <w:left w:val="single" w:color="auto" w:sz="4" w:space="0"/>
              <w:bottom w:val="single" w:color="auto" w:sz="4" w:space="0"/>
              <w:right w:val="single" w:color="auto" w:sz="4" w:space="0"/>
            </w:tcBorders>
            <w:vAlign w:val="center"/>
          </w:tcPr>
          <w:p w14:paraId="40B68B80">
            <w:pPr>
              <w:widowControl/>
              <w:snapToGrid w:val="0"/>
              <w:spacing w:line="0" w:lineRule="atLeast"/>
              <w:jc w:val="center"/>
              <w:rPr>
                <w:rFonts w:hint="eastAsia" w:ascii="仿宋" w:hAnsi="仿宋" w:eastAsia="仿宋" w:cs="仿宋"/>
                <w:kern w:val="0"/>
                <w:szCs w:val="21"/>
              </w:rPr>
            </w:pPr>
          </w:p>
          <w:p w14:paraId="19C80E57">
            <w:pPr>
              <w:widowControl/>
              <w:snapToGrid w:val="0"/>
              <w:spacing w:line="0" w:lineRule="atLeast"/>
              <w:jc w:val="center"/>
              <w:rPr>
                <w:rFonts w:hint="eastAsia" w:ascii="仿宋" w:hAnsi="仿宋" w:eastAsia="仿宋" w:cs="仿宋"/>
                <w:kern w:val="0"/>
                <w:szCs w:val="21"/>
              </w:rPr>
            </w:pPr>
          </w:p>
          <w:p w14:paraId="431536AE">
            <w:pPr>
              <w:widowControl/>
              <w:snapToGrid w:val="0"/>
              <w:spacing w:line="0" w:lineRule="atLeast"/>
              <w:jc w:val="center"/>
              <w:rPr>
                <w:rFonts w:hint="eastAsia" w:ascii="仿宋" w:hAnsi="仿宋" w:eastAsia="仿宋" w:cs="仿宋"/>
                <w:kern w:val="0"/>
                <w:szCs w:val="21"/>
              </w:rPr>
            </w:pPr>
          </w:p>
          <w:p w14:paraId="55F8B7EB">
            <w:pPr>
              <w:widowControl/>
              <w:snapToGrid w:val="0"/>
              <w:spacing w:line="0" w:lineRule="atLeast"/>
              <w:jc w:val="center"/>
              <w:rPr>
                <w:rFonts w:ascii="仿宋" w:hAnsi="仿宋" w:eastAsia="仿宋" w:cs="仿宋"/>
                <w:kern w:val="0"/>
                <w:szCs w:val="21"/>
              </w:rPr>
            </w:pPr>
            <w:r>
              <w:rPr>
                <w:rFonts w:hint="eastAsia" w:ascii="仿宋" w:hAnsi="仿宋" w:eastAsia="仿宋" w:cs="仿宋"/>
                <w:kern w:val="0"/>
                <w:szCs w:val="21"/>
              </w:rPr>
              <w:t>人体解剖生理基础</w:t>
            </w:r>
          </w:p>
          <w:p w14:paraId="4F9BAF51">
            <w:pPr>
              <w:widowControl/>
              <w:snapToGrid w:val="0"/>
              <w:spacing w:line="0" w:lineRule="atLeast"/>
              <w:jc w:val="center"/>
              <w:rPr>
                <w:rFonts w:hint="eastAsia" w:ascii="仿宋" w:hAnsi="仿宋" w:eastAsia="仿宋" w:cs="仿宋"/>
                <w:kern w:val="0"/>
                <w:sz w:val="21"/>
                <w:szCs w:val="21"/>
                <w:lang w:val="en-US" w:eastAsia="zh-CN" w:bidi="ar-SA"/>
              </w:rPr>
            </w:pPr>
            <w:r>
              <w:rPr>
                <w:rFonts w:hint="eastAsia" w:ascii="仿宋" w:hAnsi="仿宋" w:eastAsia="仿宋" w:cs="仿宋"/>
                <w:kern w:val="0"/>
                <w:szCs w:val="21"/>
              </w:rPr>
              <w:t>（</w:t>
            </w:r>
            <w:r>
              <w:rPr>
                <w:rFonts w:hint="eastAsia" w:ascii="仿宋" w:hAnsi="仿宋" w:eastAsia="仿宋" w:cs="仿宋"/>
                <w:kern w:val="0"/>
                <w:szCs w:val="21"/>
                <w:lang w:val="en-US" w:eastAsia="zh-CN"/>
              </w:rPr>
              <w:t>72</w:t>
            </w:r>
            <w:r>
              <w:rPr>
                <w:rFonts w:ascii="仿宋" w:hAnsi="仿宋" w:eastAsia="仿宋" w:cs="仿宋"/>
                <w:kern w:val="0"/>
                <w:szCs w:val="21"/>
              </w:rPr>
              <w:t>学时</w:t>
            </w:r>
            <w:r>
              <w:rPr>
                <w:rFonts w:hint="eastAsia" w:ascii="仿宋" w:hAnsi="仿宋" w:eastAsia="仿宋" w:cs="仿宋"/>
                <w:kern w:val="0"/>
                <w:szCs w:val="21"/>
              </w:rPr>
              <w:t>）</w:t>
            </w:r>
          </w:p>
        </w:tc>
        <w:tc>
          <w:tcPr>
            <w:tcW w:w="2785" w:type="dxa"/>
            <w:tcBorders>
              <w:top w:val="single" w:color="auto" w:sz="4" w:space="0"/>
              <w:left w:val="single" w:color="auto" w:sz="4" w:space="0"/>
              <w:right w:val="single" w:color="auto" w:sz="4" w:space="0"/>
            </w:tcBorders>
            <w:vAlign w:val="center"/>
          </w:tcPr>
          <w:p w14:paraId="7649D5EE">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（1）人体的基本结构和生命活动的基本特征；</w:t>
            </w:r>
          </w:p>
          <w:p w14:paraId="0F337250">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（2）运动、神经系统；</w:t>
            </w:r>
          </w:p>
          <w:p w14:paraId="4600C002">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w:t>
            </w:r>
            <w:r>
              <w:rPr>
                <w:rFonts w:ascii="仿宋" w:hAnsi="仿宋" w:eastAsia="仿宋" w:cs="仿宋"/>
                <w:kern w:val="0"/>
                <w:szCs w:val="21"/>
                <w:lang w:val="zh-CN"/>
              </w:rPr>
              <w:t>3</w:t>
            </w:r>
            <w:r>
              <w:rPr>
                <w:rFonts w:hint="eastAsia" w:ascii="仿宋" w:hAnsi="仿宋" w:eastAsia="仿宋" w:cs="仿宋"/>
                <w:kern w:val="0"/>
                <w:szCs w:val="21"/>
                <w:lang w:val="zh-CN"/>
              </w:rPr>
              <w:t>）血液、循环系统；</w:t>
            </w:r>
          </w:p>
          <w:p w14:paraId="5E503368">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w:t>
            </w:r>
            <w:r>
              <w:rPr>
                <w:rFonts w:ascii="仿宋" w:hAnsi="仿宋" w:eastAsia="仿宋" w:cs="仿宋"/>
                <w:kern w:val="0"/>
                <w:szCs w:val="21"/>
                <w:lang w:val="zh-CN"/>
              </w:rPr>
              <w:t>4</w:t>
            </w:r>
            <w:r>
              <w:rPr>
                <w:rFonts w:hint="eastAsia" w:ascii="仿宋" w:hAnsi="仿宋" w:eastAsia="仿宋" w:cs="仿宋"/>
                <w:kern w:val="0"/>
                <w:szCs w:val="21"/>
                <w:lang w:val="zh-CN"/>
              </w:rPr>
              <w:t>）呼吸系统；</w:t>
            </w:r>
          </w:p>
          <w:p w14:paraId="10145EEA">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w:t>
            </w:r>
            <w:r>
              <w:rPr>
                <w:rFonts w:ascii="仿宋" w:hAnsi="仿宋" w:eastAsia="仿宋" w:cs="仿宋"/>
                <w:kern w:val="0"/>
                <w:szCs w:val="21"/>
                <w:lang w:val="zh-CN"/>
              </w:rPr>
              <w:t>5</w:t>
            </w:r>
            <w:r>
              <w:rPr>
                <w:rFonts w:hint="eastAsia" w:ascii="仿宋" w:hAnsi="仿宋" w:eastAsia="仿宋" w:cs="仿宋"/>
                <w:kern w:val="0"/>
                <w:szCs w:val="21"/>
                <w:lang w:val="zh-CN"/>
              </w:rPr>
              <w:t>）消化系统；</w:t>
            </w:r>
          </w:p>
          <w:p w14:paraId="572BAB7C">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w:t>
            </w:r>
            <w:r>
              <w:rPr>
                <w:rFonts w:ascii="仿宋" w:hAnsi="仿宋" w:eastAsia="仿宋" w:cs="仿宋"/>
                <w:kern w:val="0"/>
                <w:szCs w:val="21"/>
                <w:lang w:val="zh-CN"/>
              </w:rPr>
              <w:t>6</w:t>
            </w:r>
            <w:r>
              <w:rPr>
                <w:rFonts w:hint="eastAsia" w:ascii="仿宋" w:hAnsi="仿宋" w:eastAsia="仿宋" w:cs="仿宋"/>
                <w:kern w:val="0"/>
                <w:szCs w:val="21"/>
                <w:lang w:val="zh-CN"/>
              </w:rPr>
              <w:t>）能量代谢与体温；</w:t>
            </w:r>
          </w:p>
          <w:p w14:paraId="14C54A90">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w:t>
            </w:r>
            <w:r>
              <w:rPr>
                <w:rFonts w:ascii="仿宋" w:hAnsi="仿宋" w:eastAsia="仿宋" w:cs="仿宋"/>
                <w:kern w:val="0"/>
                <w:szCs w:val="21"/>
                <w:lang w:val="zh-CN"/>
              </w:rPr>
              <w:t>7</w:t>
            </w:r>
            <w:r>
              <w:rPr>
                <w:rFonts w:hint="eastAsia" w:ascii="仿宋" w:hAnsi="仿宋" w:eastAsia="仿宋" w:cs="仿宋"/>
                <w:kern w:val="0"/>
                <w:szCs w:val="21"/>
                <w:lang w:val="zh-CN"/>
              </w:rPr>
              <w:t>）泌尿系统；</w:t>
            </w:r>
          </w:p>
          <w:p w14:paraId="2DC8A34E">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w:t>
            </w:r>
            <w:r>
              <w:rPr>
                <w:rFonts w:ascii="仿宋" w:hAnsi="仿宋" w:eastAsia="仿宋" w:cs="仿宋"/>
                <w:kern w:val="0"/>
                <w:szCs w:val="21"/>
                <w:lang w:val="zh-CN"/>
              </w:rPr>
              <w:t>8</w:t>
            </w:r>
            <w:r>
              <w:rPr>
                <w:rFonts w:hint="eastAsia" w:ascii="仿宋" w:hAnsi="仿宋" w:eastAsia="仿宋" w:cs="仿宋"/>
                <w:kern w:val="0"/>
                <w:szCs w:val="21"/>
                <w:lang w:val="zh-CN"/>
              </w:rPr>
              <w:t>）感觉器官；</w:t>
            </w:r>
          </w:p>
          <w:p w14:paraId="4E80CFA5">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w:t>
            </w:r>
            <w:r>
              <w:rPr>
                <w:rFonts w:ascii="仿宋" w:hAnsi="仿宋" w:eastAsia="仿宋" w:cs="仿宋"/>
                <w:kern w:val="0"/>
                <w:szCs w:val="21"/>
                <w:lang w:val="zh-CN"/>
              </w:rPr>
              <w:t>9</w:t>
            </w:r>
            <w:r>
              <w:rPr>
                <w:rFonts w:hint="eastAsia" w:ascii="仿宋" w:hAnsi="仿宋" w:eastAsia="仿宋" w:cs="仿宋"/>
                <w:kern w:val="0"/>
                <w:szCs w:val="21"/>
                <w:lang w:val="zh-CN"/>
              </w:rPr>
              <w:t>）内分泌系统；</w:t>
            </w:r>
          </w:p>
          <w:p w14:paraId="732C5B5A">
            <w:pPr>
              <w:autoSpaceDE w:val="0"/>
              <w:autoSpaceDN w:val="0"/>
              <w:adjustRightInd w:val="0"/>
              <w:spacing w:line="0" w:lineRule="atLeast"/>
              <w:rPr>
                <w:rFonts w:hint="eastAsia" w:ascii="仿宋" w:hAnsi="仿宋" w:eastAsia="仿宋" w:cs="仿宋"/>
                <w:kern w:val="2"/>
                <w:sz w:val="21"/>
                <w:szCs w:val="21"/>
                <w:lang w:val="en-US" w:eastAsia="zh-CN" w:bidi="ar-SA"/>
              </w:rPr>
            </w:pPr>
            <w:r>
              <w:rPr>
                <w:rFonts w:hint="eastAsia" w:ascii="仿宋" w:hAnsi="仿宋" w:eastAsia="仿宋" w:cs="仿宋"/>
                <w:kern w:val="0"/>
                <w:szCs w:val="21"/>
                <w:lang w:val="zh-CN"/>
              </w:rPr>
              <w:t>（1</w:t>
            </w:r>
            <w:r>
              <w:rPr>
                <w:rFonts w:ascii="仿宋" w:hAnsi="仿宋" w:eastAsia="仿宋" w:cs="仿宋"/>
                <w:kern w:val="0"/>
                <w:szCs w:val="21"/>
                <w:lang w:val="zh-CN"/>
              </w:rPr>
              <w:t>0</w:t>
            </w:r>
            <w:r>
              <w:rPr>
                <w:rFonts w:hint="eastAsia" w:ascii="仿宋" w:hAnsi="仿宋" w:eastAsia="仿宋" w:cs="仿宋"/>
                <w:kern w:val="0"/>
                <w:szCs w:val="21"/>
                <w:lang w:val="zh-CN"/>
              </w:rPr>
              <w:t>）生殖系统</w:t>
            </w:r>
          </w:p>
        </w:tc>
        <w:tc>
          <w:tcPr>
            <w:tcW w:w="4761" w:type="dxa"/>
            <w:tcBorders>
              <w:top w:val="single" w:color="auto" w:sz="4" w:space="0"/>
              <w:left w:val="single" w:color="auto" w:sz="4" w:space="0"/>
              <w:right w:val="single" w:color="auto" w:sz="4" w:space="0"/>
            </w:tcBorders>
            <w:vAlign w:val="center"/>
          </w:tcPr>
          <w:p w14:paraId="51634FB1">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（1）能看懂细胞的结构图，理解其生理功能；能辨识人体中的上皮组织、结缔组织、肌肉组织、神经组织，理解其特点和功能，能看懂其形态结构图；</w:t>
            </w:r>
          </w:p>
          <w:p w14:paraId="51D75CF4">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（2）能复述运动系统的组成；能辨识骨的形态结构，阐述其功能；能分清全身主要骨和骨连结；</w:t>
            </w:r>
          </w:p>
          <w:p w14:paraId="58DFF9C7">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（3）理解血型、血液的组成及各组成成分的功能，能概括血管的结构特点，能看懂血液化验单；能说出循环系统的组成，能分析心脏的机能，能看懂心脏解剖图和血液循环图；</w:t>
            </w:r>
          </w:p>
          <w:p w14:paraId="2C45E82B">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（4）能看懂呼吸系统结构图，概括各部分的结构特点；</w:t>
            </w:r>
          </w:p>
          <w:p w14:paraId="5485A904">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（5）理解消化系统的组成和功能、各消化器官的结构和功能，知道食物消化的方式和过程；</w:t>
            </w:r>
          </w:p>
          <w:p w14:paraId="71F2CDE5">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（6）能说明影响能量代谢的主要因素和体温调节机制；</w:t>
            </w:r>
          </w:p>
          <w:p w14:paraId="2655C307">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（7）能看懂泌尿系统结构图，知道组成与功能；知道肾的构造及尿的生成；</w:t>
            </w:r>
          </w:p>
          <w:p w14:paraId="0E8E62B9">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（8）能说明眼和耳的基本功能，能看懂眼和耳的结构图；能看懂神经系统的基本结构图，能说明中枢神经系统的一般规律、神经系统的感觉功能以及对躯体运动的调节功能；</w:t>
            </w:r>
          </w:p>
          <w:p w14:paraId="51F6D3BF">
            <w:pPr>
              <w:autoSpaceDE w:val="0"/>
              <w:autoSpaceDN w:val="0"/>
              <w:adjustRightInd w:val="0"/>
              <w:spacing w:line="0" w:lineRule="atLeast"/>
              <w:rPr>
                <w:rFonts w:ascii="仿宋" w:hAnsi="仿宋" w:eastAsia="仿宋" w:cs="仿宋"/>
                <w:kern w:val="0"/>
                <w:szCs w:val="21"/>
                <w:lang w:val="zh-CN"/>
              </w:rPr>
            </w:pPr>
            <w:r>
              <w:rPr>
                <w:rFonts w:hint="eastAsia" w:ascii="仿宋" w:hAnsi="仿宋" w:eastAsia="仿宋" w:cs="仿宋"/>
                <w:kern w:val="0"/>
                <w:szCs w:val="21"/>
                <w:lang w:val="zh-CN"/>
              </w:rPr>
              <w:t>（9）能看懂内分泌系统的结构图，说明其功能；</w:t>
            </w:r>
          </w:p>
          <w:p w14:paraId="5FCEE36E">
            <w:pPr>
              <w:autoSpaceDE w:val="0"/>
              <w:autoSpaceDN w:val="0"/>
              <w:adjustRightInd w:val="0"/>
              <w:spacing w:line="0" w:lineRule="atLeast"/>
              <w:rPr>
                <w:rFonts w:hint="eastAsia" w:ascii="仿宋" w:hAnsi="仿宋" w:eastAsia="仿宋" w:cs="仿宋"/>
                <w:kern w:val="0"/>
                <w:sz w:val="21"/>
                <w:szCs w:val="21"/>
                <w:lang w:val="zh-CN" w:eastAsia="zh-CN" w:bidi="ar-SA"/>
              </w:rPr>
            </w:pPr>
            <w:r>
              <w:rPr>
                <w:rFonts w:hint="eastAsia" w:ascii="仿宋" w:hAnsi="仿宋" w:eastAsia="仿宋" w:cs="仿宋"/>
                <w:kern w:val="0"/>
                <w:szCs w:val="21"/>
                <w:lang w:val="zh-CN"/>
              </w:rPr>
              <w:t>（10）能看懂生殖系统的结构图，说明其功能</w:t>
            </w:r>
          </w:p>
        </w:tc>
      </w:tr>
      <w:tr w14:paraId="3BEF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05" w:type="dxa"/>
            <w:tcBorders>
              <w:top w:val="single" w:color="auto" w:sz="4" w:space="0"/>
              <w:left w:val="single" w:color="auto" w:sz="4" w:space="0"/>
              <w:bottom w:val="single" w:color="auto" w:sz="4" w:space="0"/>
              <w:right w:val="single" w:color="auto" w:sz="4" w:space="0"/>
            </w:tcBorders>
            <w:vAlign w:val="center"/>
          </w:tcPr>
          <w:p w14:paraId="18CCD716">
            <w:pPr>
              <w:widowControl/>
              <w:snapToGrid w:val="0"/>
              <w:spacing w:line="0" w:lineRule="atLeast"/>
              <w:jc w:val="center"/>
              <w:rPr>
                <w:rFonts w:ascii="仿宋" w:hAnsi="仿宋" w:eastAsia="仿宋" w:cs="宋体"/>
                <w:szCs w:val="21"/>
              </w:rPr>
            </w:pPr>
            <w:r>
              <w:rPr>
                <w:rFonts w:hint="eastAsia" w:ascii="仿宋" w:hAnsi="仿宋" w:eastAsia="仿宋" w:cs="宋体"/>
                <w:szCs w:val="21"/>
              </w:rPr>
              <w:t>药理学基础</w:t>
            </w:r>
          </w:p>
          <w:p w14:paraId="7B227A49">
            <w:pPr>
              <w:widowControl/>
              <w:snapToGrid w:val="0"/>
              <w:spacing w:line="0" w:lineRule="atLeast"/>
              <w:jc w:val="center"/>
              <w:rPr>
                <w:rFonts w:hint="eastAsia" w:ascii="仿宋" w:hAnsi="仿宋" w:eastAsia="仿宋" w:cs="宋体"/>
                <w:kern w:val="2"/>
                <w:sz w:val="21"/>
                <w:szCs w:val="21"/>
                <w:lang w:val="en-US" w:eastAsia="zh-CN" w:bidi="ar-SA"/>
              </w:rPr>
            </w:pPr>
            <w:r>
              <w:rPr>
                <w:rFonts w:hint="eastAsia" w:ascii="仿宋" w:hAnsi="仿宋" w:eastAsia="仿宋" w:cs="宋体"/>
                <w:szCs w:val="21"/>
              </w:rPr>
              <w:t>（</w:t>
            </w:r>
            <w:r>
              <w:rPr>
                <w:rFonts w:hint="eastAsia" w:ascii="仿宋" w:hAnsi="仿宋" w:eastAsia="仿宋" w:cs="宋体"/>
                <w:szCs w:val="21"/>
                <w:lang w:val="en-US" w:eastAsia="zh-CN"/>
              </w:rPr>
              <w:t>72</w:t>
            </w:r>
            <w:r>
              <w:rPr>
                <w:rFonts w:hint="eastAsia" w:ascii="仿宋" w:hAnsi="仿宋" w:eastAsia="仿宋" w:cs="宋体"/>
                <w:szCs w:val="21"/>
              </w:rPr>
              <w:t>学时）</w:t>
            </w:r>
          </w:p>
        </w:tc>
        <w:tc>
          <w:tcPr>
            <w:tcW w:w="2785" w:type="dxa"/>
            <w:tcBorders>
              <w:top w:val="single" w:color="auto" w:sz="4" w:space="0"/>
              <w:left w:val="single" w:color="auto" w:sz="4" w:space="0"/>
              <w:right w:val="single" w:color="auto" w:sz="4" w:space="0"/>
            </w:tcBorders>
            <w:vAlign w:val="center"/>
          </w:tcPr>
          <w:p w14:paraId="4364D6CC">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（1）药理学概论；</w:t>
            </w:r>
          </w:p>
          <w:p w14:paraId="4DA4E9B8">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（2）中枢神经系统药物；</w:t>
            </w:r>
          </w:p>
          <w:p w14:paraId="65914971">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（3）周围神经系统药物；</w:t>
            </w:r>
          </w:p>
          <w:p w14:paraId="160C4805">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（4）循环、血液、造血系统药物；</w:t>
            </w:r>
          </w:p>
          <w:p w14:paraId="290265A2">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（5）呼吸、消化、泌尿和生殖系统药物；</w:t>
            </w:r>
          </w:p>
          <w:p w14:paraId="3CC25249">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（6）内分泌系统药物；</w:t>
            </w:r>
            <w:r>
              <w:rPr>
                <w:rFonts w:ascii="仿宋" w:hAnsi="仿宋" w:eastAsia="仿宋" w:cs="宋体"/>
                <w:szCs w:val="21"/>
              </w:rPr>
              <w:t xml:space="preserve"> </w:t>
            </w:r>
          </w:p>
          <w:p w14:paraId="15287B59">
            <w:pPr>
              <w:autoSpaceDE w:val="0"/>
              <w:autoSpaceDN w:val="0"/>
              <w:adjustRightInd w:val="0"/>
              <w:spacing w:line="0" w:lineRule="atLeast"/>
              <w:rPr>
                <w:rFonts w:hint="eastAsia" w:ascii="仿宋" w:hAnsi="仿宋" w:eastAsia="仿宋" w:cs="宋体"/>
                <w:kern w:val="2"/>
                <w:sz w:val="21"/>
                <w:szCs w:val="21"/>
                <w:lang w:val="en-US" w:eastAsia="zh-CN" w:bidi="ar-SA"/>
              </w:rPr>
            </w:pPr>
            <w:r>
              <w:rPr>
                <w:rFonts w:hint="eastAsia" w:ascii="仿宋" w:hAnsi="仿宋" w:eastAsia="仿宋" w:cs="宋体"/>
                <w:szCs w:val="21"/>
              </w:rPr>
              <w:t>（7）化学治疗药</w:t>
            </w:r>
          </w:p>
        </w:tc>
        <w:tc>
          <w:tcPr>
            <w:tcW w:w="4761" w:type="dxa"/>
            <w:tcBorders>
              <w:top w:val="single" w:color="auto" w:sz="4" w:space="0"/>
              <w:left w:val="single" w:color="auto" w:sz="4" w:space="0"/>
              <w:right w:val="single" w:color="auto" w:sz="4" w:space="0"/>
            </w:tcBorders>
            <w:vAlign w:val="center"/>
          </w:tcPr>
          <w:p w14:paraId="36175DB4">
            <w:pPr>
              <w:adjustRightInd w:val="0"/>
              <w:snapToGrid w:val="0"/>
              <w:spacing w:line="0" w:lineRule="atLeast"/>
              <w:rPr>
                <w:rFonts w:ascii="仿宋" w:hAnsi="仿宋" w:eastAsia="仿宋" w:cs="宋体"/>
                <w:szCs w:val="21"/>
              </w:rPr>
            </w:pPr>
            <w:r>
              <w:rPr>
                <w:rFonts w:hint="eastAsia" w:ascii="仿宋" w:hAnsi="仿宋" w:eastAsia="仿宋" w:cs="宋体"/>
                <w:szCs w:val="21"/>
              </w:rPr>
              <w:t>（1）掌握药物效应动力学与药物代谢动力学的基本知识；</w:t>
            </w:r>
          </w:p>
          <w:p w14:paraId="7158DF79">
            <w:pPr>
              <w:adjustRightInd w:val="0"/>
              <w:snapToGrid w:val="0"/>
              <w:spacing w:line="0" w:lineRule="atLeast"/>
              <w:rPr>
                <w:rFonts w:ascii="仿宋" w:hAnsi="仿宋" w:eastAsia="仿宋" w:cs="宋体"/>
                <w:szCs w:val="21"/>
              </w:rPr>
            </w:pPr>
            <w:r>
              <w:rPr>
                <w:rFonts w:hint="eastAsia" w:ascii="仿宋" w:hAnsi="仿宋" w:eastAsia="仿宋" w:cs="宋体"/>
                <w:szCs w:val="21"/>
              </w:rPr>
              <w:t>（2）能说出毛果芸香碱、阿托品、肾上腺素、去甲肾上腺素、异丙肾上腺素、酚妥拉明和普萘洛尔等常用药物的药理作用、临床应用、不良反应及用药注意事项；</w:t>
            </w:r>
          </w:p>
          <w:p w14:paraId="0FF41E5B">
            <w:pPr>
              <w:adjustRightInd w:val="0"/>
              <w:snapToGrid w:val="0"/>
              <w:spacing w:line="0" w:lineRule="atLeast"/>
              <w:rPr>
                <w:rFonts w:ascii="仿宋" w:hAnsi="仿宋" w:eastAsia="仿宋" w:cs="宋体"/>
                <w:szCs w:val="21"/>
              </w:rPr>
            </w:pPr>
            <w:r>
              <w:rPr>
                <w:rFonts w:hint="eastAsia" w:ascii="仿宋" w:hAnsi="仿宋" w:eastAsia="仿宋" w:cs="宋体"/>
                <w:szCs w:val="21"/>
              </w:rPr>
              <w:t>（3）能说出地西泮、抗癫痫药、氯丙嗪、左旋多巴、吗啡、阿司匹林、尼可刹米等药物的作用与应用，具有对病人用药期间的病情变化与药物作用之间的关系进行观察和初步分析的能力；</w:t>
            </w:r>
          </w:p>
          <w:p w14:paraId="4AC63764">
            <w:pPr>
              <w:adjustRightInd w:val="0"/>
              <w:snapToGrid w:val="0"/>
              <w:spacing w:line="0" w:lineRule="atLeast"/>
              <w:rPr>
                <w:rFonts w:ascii="仿宋" w:hAnsi="仿宋" w:eastAsia="仿宋" w:cs="宋体"/>
                <w:szCs w:val="21"/>
              </w:rPr>
            </w:pPr>
            <w:r>
              <w:rPr>
                <w:rFonts w:hint="eastAsia" w:ascii="仿宋" w:hAnsi="仿宋" w:eastAsia="仿宋" w:cs="宋体"/>
                <w:szCs w:val="21"/>
              </w:rPr>
              <w:t>（4）能对高血压、心绞痛、心律失常、心衰、高血脂、贫血患者进行合理用药指导与咨询，指导服务对象合理用药；</w:t>
            </w:r>
          </w:p>
          <w:p w14:paraId="27A32B43">
            <w:pPr>
              <w:adjustRightInd w:val="0"/>
              <w:snapToGrid w:val="0"/>
              <w:spacing w:line="0" w:lineRule="atLeast"/>
              <w:rPr>
                <w:rFonts w:ascii="仿宋" w:hAnsi="仿宋" w:eastAsia="仿宋" w:cs="宋体"/>
                <w:szCs w:val="21"/>
              </w:rPr>
            </w:pPr>
            <w:r>
              <w:rPr>
                <w:rFonts w:hint="eastAsia" w:ascii="仿宋" w:hAnsi="仿宋" w:eastAsia="仿宋" w:cs="宋体"/>
                <w:szCs w:val="21"/>
              </w:rPr>
              <w:t>（5）能说出常用利尿药、脱水药、抗消化性溃疡药、平喘药、抗组胺药和子宫平滑肌药物的作用与应用，规范用药；</w:t>
            </w:r>
          </w:p>
          <w:p w14:paraId="602282D7">
            <w:pPr>
              <w:adjustRightInd w:val="0"/>
              <w:snapToGrid w:val="0"/>
              <w:spacing w:line="0" w:lineRule="atLeast"/>
              <w:rPr>
                <w:rFonts w:ascii="仿宋" w:hAnsi="仿宋" w:eastAsia="仿宋" w:cs="宋体"/>
                <w:szCs w:val="21"/>
              </w:rPr>
            </w:pPr>
            <w:r>
              <w:rPr>
                <w:rFonts w:hint="eastAsia" w:ascii="仿宋" w:hAnsi="仿宋" w:eastAsia="仿宋" w:cs="宋体"/>
                <w:szCs w:val="21"/>
              </w:rPr>
              <w:t>（6）能根据患者的实际情况合理选择肾上腺皮质激素类药物、抗甲状腺药、胰岛素及口服降血糖药和性激素类药物，注意药物的不良反应；</w:t>
            </w:r>
          </w:p>
          <w:p w14:paraId="3E063D97">
            <w:pPr>
              <w:autoSpaceDE w:val="0"/>
              <w:autoSpaceDN w:val="0"/>
              <w:adjustRightInd w:val="0"/>
              <w:spacing w:line="0" w:lineRule="atLeast"/>
              <w:rPr>
                <w:rFonts w:hint="eastAsia" w:ascii="仿宋" w:hAnsi="仿宋" w:eastAsia="仿宋" w:cs="宋体"/>
                <w:kern w:val="2"/>
                <w:sz w:val="21"/>
                <w:szCs w:val="21"/>
                <w:lang w:val="en-US" w:eastAsia="zh-CN" w:bidi="ar-SA"/>
              </w:rPr>
            </w:pPr>
            <w:r>
              <w:rPr>
                <w:rFonts w:hint="eastAsia" w:ascii="仿宋" w:hAnsi="仿宋" w:eastAsia="仿宋" w:cs="宋体"/>
                <w:szCs w:val="21"/>
              </w:rPr>
              <w:t>（7）能根据患者的情况合理选择常用的抗微生物药、掌握抗结核病药物的临床应用原则、熟悉抗寄生虫药的分类，能说出抗恶性肿瘤药的主要不良反应及用药注意，养成严谨求实的职业习惯</w:t>
            </w:r>
            <w:r>
              <w:rPr>
                <w:rFonts w:hint="eastAsia" w:ascii="仿宋" w:hAnsi="仿宋" w:eastAsia="仿宋" w:cs="宋体"/>
                <w:szCs w:val="21"/>
                <w:lang w:eastAsia="zh-CN"/>
              </w:rPr>
              <w:t>。</w:t>
            </w:r>
          </w:p>
        </w:tc>
      </w:tr>
      <w:tr w14:paraId="0328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05" w:type="dxa"/>
            <w:tcBorders>
              <w:top w:val="single" w:color="auto" w:sz="4" w:space="0"/>
              <w:left w:val="single" w:color="auto" w:sz="4" w:space="0"/>
              <w:bottom w:val="single" w:color="auto" w:sz="4" w:space="0"/>
              <w:right w:val="single" w:color="auto" w:sz="4" w:space="0"/>
            </w:tcBorders>
            <w:vAlign w:val="center"/>
          </w:tcPr>
          <w:p w14:paraId="775EBA34">
            <w:pPr>
              <w:widowControl/>
              <w:snapToGrid w:val="0"/>
              <w:spacing w:line="0" w:lineRule="atLeast"/>
              <w:jc w:val="center"/>
              <w:rPr>
                <w:rFonts w:ascii="仿宋" w:hAnsi="仿宋" w:eastAsia="仿宋" w:cs="宋体"/>
                <w:szCs w:val="21"/>
              </w:rPr>
            </w:pPr>
            <w:r>
              <w:rPr>
                <w:rFonts w:hint="eastAsia" w:ascii="仿宋" w:hAnsi="仿宋" w:eastAsia="仿宋" w:cs="宋体"/>
                <w:szCs w:val="21"/>
              </w:rPr>
              <w:t>药物化学</w:t>
            </w:r>
          </w:p>
          <w:p w14:paraId="0B41761E">
            <w:pPr>
              <w:widowControl/>
              <w:snapToGrid w:val="0"/>
              <w:spacing w:line="0" w:lineRule="atLeast"/>
              <w:jc w:val="center"/>
              <w:rPr>
                <w:rFonts w:ascii="仿宋" w:hAnsi="仿宋" w:eastAsia="仿宋" w:cs="宋体"/>
                <w:szCs w:val="21"/>
              </w:rPr>
            </w:pPr>
            <w:r>
              <w:rPr>
                <w:rFonts w:hint="eastAsia" w:ascii="仿宋" w:hAnsi="仿宋" w:eastAsia="仿宋" w:cs="宋体"/>
                <w:szCs w:val="21"/>
              </w:rPr>
              <w:t>（72学时）</w:t>
            </w:r>
          </w:p>
        </w:tc>
        <w:tc>
          <w:tcPr>
            <w:tcW w:w="2785" w:type="dxa"/>
            <w:tcBorders>
              <w:top w:val="single" w:color="auto" w:sz="4" w:space="0"/>
              <w:left w:val="single" w:color="auto" w:sz="4" w:space="0"/>
              <w:right w:val="single" w:color="auto" w:sz="4" w:space="0"/>
            </w:tcBorders>
            <w:vAlign w:val="center"/>
          </w:tcPr>
          <w:p w14:paraId="6845189B">
            <w:pPr>
              <w:spacing w:line="0" w:lineRule="atLeast"/>
              <w:rPr>
                <w:rFonts w:ascii="仿宋" w:hAnsi="仿宋" w:eastAsia="仿宋" w:cs="宋体"/>
                <w:szCs w:val="21"/>
              </w:rPr>
            </w:pPr>
            <w:r>
              <w:rPr>
                <w:rFonts w:hint="eastAsia" w:ascii="仿宋" w:hAnsi="仿宋" w:eastAsia="仿宋" w:cs="宋体"/>
                <w:szCs w:val="21"/>
              </w:rPr>
              <w:t>（1）中枢神经系统药；</w:t>
            </w:r>
          </w:p>
          <w:p w14:paraId="1D478823">
            <w:pPr>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2</w:t>
            </w:r>
            <w:r>
              <w:rPr>
                <w:rFonts w:hint="eastAsia" w:ascii="仿宋" w:hAnsi="仿宋" w:eastAsia="仿宋" w:cs="宋体"/>
                <w:szCs w:val="21"/>
              </w:rPr>
              <w:t>）外周神经系统药；</w:t>
            </w:r>
          </w:p>
          <w:p w14:paraId="54F96FBE">
            <w:pPr>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3</w:t>
            </w:r>
            <w:r>
              <w:rPr>
                <w:rFonts w:hint="eastAsia" w:ascii="仿宋" w:hAnsi="仿宋" w:eastAsia="仿宋" w:cs="宋体"/>
                <w:szCs w:val="21"/>
              </w:rPr>
              <w:t>）心血管系统药；</w:t>
            </w:r>
          </w:p>
          <w:p w14:paraId="06855971">
            <w:pPr>
              <w:spacing w:line="0" w:lineRule="atLeast"/>
              <w:rPr>
                <w:rFonts w:ascii="仿宋" w:hAnsi="仿宋" w:eastAsia="仿宋" w:cs="宋体"/>
                <w:szCs w:val="21"/>
              </w:rPr>
            </w:pPr>
            <w:r>
              <w:rPr>
                <w:rFonts w:hint="eastAsia" w:ascii="仿宋" w:hAnsi="仿宋" w:eastAsia="仿宋" w:cs="宋体"/>
                <w:szCs w:val="21"/>
              </w:rPr>
              <w:t>（4）消化系统药</w:t>
            </w:r>
          </w:p>
          <w:p w14:paraId="7BF552E3">
            <w:pPr>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5</w:t>
            </w:r>
            <w:r>
              <w:rPr>
                <w:rFonts w:hint="eastAsia" w:ascii="仿宋" w:hAnsi="仿宋" w:eastAsia="仿宋" w:cs="宋体"/>
                <w:szCs w:val="21"/>
              </w:rPr>
              <w:t>）解热镇痛药及非甾体抗炎药；</w:t>
            </w:r>
          </w:p>
          <w:p w14:paraId="7C36AFAD">
            <w:pPr>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6</w:t>
            </w:r>
            <w:r>
              <w:rPr>
                <w:rFonts w:hint="eastAsia" w:ascii="仿宋" w:hAnsi="仿宋" w:eastAsia="仿宋" w:cs="宋体"/>
                <w:szCs w:val="21"/>
              </w:rPr>
              <w:t>）抗肿瘤药；</w:t>
            </w:r>
          </w:p>
          <w:p w14:paraId="272ABE40">
            <w:pPr>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7</w:t>
            </w:r>
            <w:r>
              <w:rPr>
                <w:rFonts w:hint="eastAsia" w:ascii="仿宋" w:hAnsi="仿宋" w:eastAsia="仿宋" w:cs="宋体"/>
                <w:szCs w:val="21"/>
              </w:rPr>
              <w:t>）抗生素类药；</w:t>
            </w:r>
          </w:p>
          <w:p w14:paraId="6D6C3A04">
            <w:pPr>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8</w:t>
            </w:r>
            <w:r>
              <w:rPr>
                <w:rFonts w:hint="eastAsia" w:ascii="仿宋" w:hAnsi="仿宋" w:eastAsia="仿宋" w:cs="宋体"/>
                <w:szCs w:val="21"/>
              </w:rPr>
              <w:t>）化学治疗药；</w:t>
            </w:r>
          </w:p>
          <w:p w14:paraId="34FAF2DB">
            <w:pPr>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9</w:t>
            </w:r>
            <w:r>
              <w:rPr>
                <w:rFonts w:hint="eastAsia" w:ascii="仿宋" w:hAnsi="仿宋" w:eastAsia="仿宋" w:cs="宋体"/>
                <w:szCs w:val="21"/>
              </w:rPr>
              <w:t>）口服降血糖药、利尿药、激素类药、维生素类药；</w:t>
            </w:r>
          </w:p>
          <w:p w14:paraId="6A2CE8F9">
            <w:pPr>
              <w:spacing w:line="0" w:lineRule="atLeast"/>
              <w:rPr>
                <w:rFonts w:ascii="仿宋" w:hAnsi="仿宋" w:eastAsia="仿宋" w:cs="宋体"/>
                <w:szCs w:val="21"/>
              </w:rPr>
            </w:pPr>
            <w:r>
              <w:rPr>
                <w:rFonts w:hint="eastAsia" w:ascii="仿宋" w:hAnsi="仿宋" w:eastAsia="仿宋" w:cs="宋体"/>
                <w:szCs w:val="21"/>
              </w:rPr>
              <w:t>（1</w:t>
            </w:r>
            <w:r>
              <w:rPr>
                <w:rFonts w:ascii="仿宋" w:hAnsi="仿宋" w:eastAsia="仿宋" w:cs="宋体"/>
                <w:szCs w:val="21"/>
              </w:rPr>
              <w:t>0</w:t>
            </w:r>
            <w:r>
              <w:rPr>
                <w:rFonts w:hint="eastAsia" w:ascii="仿宋" w:hAnsi="仿宋" w:eastAsia="仿宋" w:cs="宋体"/>
                <w:szCs w:val="21"/>
              </w:rPr>
              <w:t>）药物的化学结构与药效的关系</w:t>
            </w:r>
          </w:p>
        </w:tc>
        <w:tc>
          <w:tcPr>
            <w:tcW w:w="4761" w:type="dxa"/>
            <w:tcBorders>
              <w:top w:val="single" w:color="auto" w:sz="4" w:space="0"/>
              <w:left w:val="single" w:color="auto" w:sz="4" w:space="0"/>
              <w:right w:val="single" w:color="auto" w:sz="4" w:space="0"/>
            </w:tcBorders>
            <w:vAlign w:val="center"/>
          </w:tcPr>
          <w:p w14:paraId="7BCCC695">
            <w:pPr>
              <w:spacing w:line="0" w:lineRule="atLeast"/>
              <w:rPr>
                <w:rFonts w:ascii="仿宋" w:hAnsi="仿宋" w:eastAsia="仿宋" w:cs="宋体"/>
                <w:szCs w:val="21"/>
              </w:rPr>
            </w:pPr>
            <w:r>
              <w:rPr>
                <w:rFonts w:hint="eastAsia" w:ascii="仿宋" w:hAnsi="仿宋" w:eastAsia="仿宋" w:cs="宋体"/>
                <w:szCs w:val="21"/>
              </w:rPr>
              <w:t>（1）能辨识中枢神经系统药的结构类型，认识典型药物的结构，能分析其性质，说出其用途；</w:t>
            </w:r>
          </w:p>
          <w:p w14:paraId="2560666C">
            <w:pPr>
              <w:spacing w:line="0" w:lineRule="atLeast"/>
              <w:rPr>
                <w:rFonts w:ascii="仿宋" w:hAnsi="仿宋" w:eastAsia="仿宋" w:cs="宋体"/>
                <w:szCs w:val="21"/>
              </w:rPr>
            </w:pPr>
            <w:r>
              <w:rPr>
                <w:rFonts w:hint="eastAsia" w:ascii="仿宋" w:hAnsi="仿宋" w:eastAsia="仿宋" w:cs="宋体"/>
                <w:szCs w:val="21"/>
              </w:rPr>
              <w:t>（2）能说出拟胆碱药、抗胆碱药、拟肾上腺素药、抗组胺药的用途，认识典型药物的结构，能分析其性质，说出其用途；</w:t>
            </w:r>
          </w:p>
          <w:p w14:paraId="751B7BA9">
            <w:pPr>
              <w:spacing w:line="0" w:lineRule="atLeast"/>
              <w:rPr>
                <w:rFonts w:ascii="仿宋" w:hAnsi="仿宋" w:eastAsia="仿宋" w:cs="宋体"/>
                <w:szCs w:val="21"/>
              </w:rPr>
            </w:pPr>
            <w:r>
              <w:rPr>
                <w:rFonts w:hint="eastAsia" w:ascii="仿宋" w:hAnsi="仿宋" w:eastAsia="仿宋" w:cs="宋体"/>
                <w:szCs w:val="21"/>
              </w:rPr>
              <w:t>（3）能说出心血管系统药的分类及药物，认识典型药物的结构，能分析其性质，说出其用途；</w:t>
            </w:r>
          </w:p>
          <w:p w14:paraId="50A67C89">
            <w:pPr>
              <w:spacing w:line="0" w:lineRule="atLeast"/>
              <w:rPr>
                <w:rFonts w:ascii="仿宋" w:hAnsi="仿宋" w:eastAsia="仿宋" w:cs="宋体"/>
                <w:szCs w:val="21"/>
              </w:rPr>
            </w:pPr>
            <w:r>
              <w:rPr>
                <w:rFonts w:hint="eastAsia" w:ascii="仿宋" w:hAnsi="仿宋" w:eastAsia="仿宋" w:cs="宋体"/>
                <w:szCs w:val="21"/>
              </w:rPr>
              <w:t>（4）能说出抗溃疡药的分类及药物，认识典型药物的结构，能分析其性质，说出其用途；</w:t>
            </w:r>
          </w:p>
          <w:p w14:paraId="600B4ADD">
            <w:pPr>
              <w:spacing w:line="0" w:lineRule="atLeast"/>
              <w:rPr>
                <w:rFonts w:ascii="仿宋" w:hAnsi="仿宋" w:eastAsia="仿宋" w:cs="宋体"/>
                <w:szCs w:val="21"/>
              </w:rPr>
            </w:pPr>
            <w:r>
              <w:rPr>
                <w:rFonts w:hint="eastAsia" w:ascii="仿宋" w:hAnsi="仿宋" w:eastAsia="仿宋" w:cs="宋体"/>
                <w:szCs w:val="21"/>
              </w:rPr>
              <w:t>（5）能说出解热镇痛药及非甾体抗炎药用途，认识典型药物的结构，能分析其性质，说出其用途；</w:t>
            </w:r>
          </w:p>
          <w:p w14:paraId="352D008F">
            <w:pPr>
              <w:spacing w:line="0" w:lineRule="atLeast"/>
              <w:rPr>
                <w:rFonts w:ascii="仿宋" w:hAnsi="仿宋" w:eastAsia="仿宋" w:cs="宋体"/>
                <w:szCs w:val="21"/>
              </w:rPr>
            </w:pPr>
            <w:r>
              <w:rPr>
                <w:rFonts w:hint="eastAsia" w:ascii="仿宋" w:hAnsi="仿宋" w:eastAsia="仿宋" w:cs="宋体"/>
                <w:szCs w:val="21"/>
              </w:rPr>
              <w:t>（6）能说出抗肿瘤药分类、药物及作用；</w:t>
            </w:r>
          </w:p>
          <w:p w14:paraId="30D2B6E3">
            <w:pPr>
              <w:spacing w:line="0" w:lineRule="atLeast"/>
              <w:rPr>
                <w:rFonts w:ascii="仿宋" w:hAnsi="仿宋" w:eastAsia="仿宋" w:cs="宋体"/>
                <w:szCs w:val="21"/>
              </w:rPr>
            </w:pPr>
            <w:r>
              <w:rPr>
                <w:rFonts w:hint="eastAsia" w:ascii="仿宋" w:hAnsi="仿宋" w:eastAsia="仿宋" w:cs="宋体"/>
                <w:szCs w:val="21"/>
              </w:rPr>
              <w:t>（7）能复述β-内酰胺类抗生素分类，认识药物结构，能分析其性质，说出其用途；知道其他类抗生素结构特点及药物；</w:t>
            </w:r>
          </w:p>
          <w:p w14:paraId="71449AA8">
            <w:pPr>
              <w:spacing w:line="0" w:lineRule="atLeast"/>
              <w:rPr>
                <w:rFonts w:ascii="仿宋" w:hAnsi="仿宋" w:eastAsia="仿宋" w:cs="宋体"/>
                <w:szCs w:val="21"/>
              </w:rPr>
            </w:pPr>
            <w:r>
              <w:rPr>
                <w:rFonts w:hint="eastAsia" w:ascii="仿宋" w:hAnsi="仿宋" w:eastAsia="仿宋" w:cs="宋体"/>
                <w:szCs w:val="21"/>
              </w:rPr>
              <w:t>（8）能说出化学治疗药分类及药物，认识典型药物的结构，能分析其性质，说出其用途；</w:t>
            </w:r>
          </w:p>
          <w:p w14:paraId="62EA485D">
            <w:pPr>
              <w:spacing w:line="0" w:lineRule="atLeast"/>
              <w:rPr>
                <w:rFonts w:ascii="仿宋" w:hAnsi="仿宋" w:eastAsia="仿宋" w:cs="宋体"/>
                <w:szCs w:val="21"/>
              </w:rPr>
            </w:pPr>
            <w:r>
              <w:rPr>
                <w:rFonts w:hint="eastAsia" w:ascii="仿宋" w:hAnsi="仿宋" w:eastAsia="仿宋" w:cs="宋体"/>
                <w:szCs w:val="21"/>
              </w:rPr>
              <w:t>（9）认识口服降血糖药、利尿药、激素类药、维生素类药的结构，能分析其性质，说出其用途；知道典型药物；</w:t>
            </w:r>
          </w:p>
          <w:p w14:paraId="7ADE6C10">
            <w:pPr>
              <w:spacing w:line="0" w:lineRule="atLeast"/>
              <w:rPr>
                <w:rFonts w:hint="eastAsia" w:ascii="仿宋" w:hAnsi="仿宋" w:eastAsia="仿宋" w:cs="宋体"/>
                <w:szCs w:val="21"/>
                <w:lang w:eastAsia="zh-CN"/>
              </w:rPr>
            </w:pPr>
            <w:r>
              <w:rPr>
                <w:rFonts w:hint="eastAsia" w:ascii="仿宋" w:hAnsi="仿宋" w:eastAsia="仿宋" w:cs="宋体"/>
                <w:szCs w:val="21"/>
              </w:rPr>
              <w:t>（10）理解药物的化学结构与药效的关系，能根据常用化学药物的结构特点分析药物的理化性质</w:t>
            </w:r>
            <w:r>
              <w:rPr>
                <w:rFonts w:hint="eastAsia" w:ascii="仿宋" w:hAnsi="仿宋" w:eastAsia="仿宋" w:cs="宋体"/>
                <w:szCs w:val="21"/>
                <w:lang w:eastAsia="zh-CN"/>
              </w:rPr>
              <w:t>。</w:t>
            </w:r>
          </w:p>
        </w:tc>
      </w:tr>
      <w:tr w14:paraId="49A41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05" w:type="dxa"/>
            <w:tcBorders>
              <w:top w:val="single" w:color="auto" w:sz="4" w:space="0"/>
              <w:left w:val="single" w:color="auto" w:sz="4" w:space="0"/>
              <w:bottom w:val="single" w:color="auto" w:sz="4" w:space="0"/>
              <w:right w:val="single" w:color="auto" w:sz="4" w:space="0"/>
            </w:tcBorders>
            <w:vAlign w:val="center"/>
          </w:tcPr>
          <w:p w14:paraId="5E7988C4">
            <w:pPr>
              <w:widowControl/>
              <w:snapToGrid w:val="0"/>
              <w:spacing w:line="0" w:lineRule="atLeast"/>
              <w:jc w:val="center"/>
              <w:rPr>
                <w:rFonts w:ascii="仿宋" w:hAnsi="仿宋" w:eastAsia="仿宋" w:cs="宋体"/>
                <w:szCs w:val="21"/>
              </w:rPr>
            </w:pPr>
            <w:r>
              <w:rPr>
                <w:rFonts w:hint="eastAsia" w:ascii="仿宋" w:hAnsi="仿宋" w:eastAsia="仿宋" w:cs="宋体"/>
                <w:szCs w:val="21"/>
              </w:rPr>
              <w:t>常见病用药指导</w:t>
            </w:r>
          </w:p>
          <w:p w14:paraId="5D1D5F9D">
            <w:pPr>
              <w:widowControl/>
              <w:snapToGrid w:val="0"/>
              <w:spacing w:line="0" w:lineRule="atLeast"/>
              <w:jc w:val="center"/>
              <w:rPr>
                <w:rFonts w:ascii="仿宋" w:hAnsi="仿宋" w:eastAsia="仿宋" w:cs="宋体"/>
                <w:szCs w:val="21"/>
              </w:rPr>
            </w:pPr>
            <w:r>
              <w:rPr>
                <w:rFonts w:hint="eastAsia" w:ascii="仿宋" w:hAnsi="仿宋" w:eastAsia="仿宋" w:cs="宋体"/>
                <w:szCs w:val="21"/>
              </w:rPr>
              <w:t>（</w:t>
            </w:r>
            <w:r>
              <w:rPr>
                <w:rFonts w:hint="eastAsia" w:ascii="仿宋" w:hAnsi="仿宋" w:eastAsia="仿宋" w:cs="宋体"/>
                <w:szCs w:val="21"/>
                <w:lang w:val="en-US" w:eastAsia="zh-CN"/>
              </w:rPr>
              <w:t>72</w:t>
            </w:r>
            <w:r>
              <w:rPr>
                <w:rFonts w:ascii="仿宋" w:hAnsi="仿宋" w:eastAsia="仿宋" w:cs="宋体"/>
                <w:szCs w:val="21"/>
              </w:rPr>
              <w:t>学时</w:t>
            </w:r>
            <w:r>
              <w:rPr>
                <w:rFonts w:hint="eastAsia" w:ascii="仿宋" w:hAnsi="仿宋" w:eastAsia="仿宋" w:cs="宋体"/>
                <w:szCs w:val="21"/>
              </w:rPr>
              <w:t>）</w:t>
            </w:r>
          </w:p>
        </w:tc>
        <w:tc>
          <w:tcPr>
            <w:tcW w:w="2785" w:type="dxa"/>
            <w:tcBorders>
              <w:top w:val="single" w:color="auto" w:sz="4" w:space="0"/>
              <w:left w:val="single" w:color="auto" w:sz="4" w:space="0"/>
              <w:bottom w:val="single" w:color="auto" w:sz="4" w:space="0"/>
              <w:right w:val="single" w:color="auto" w:sz="4" w:space="0"/>
            </w:tcBorders>
            <w:vAlign w:val="center"/>
          </w:tcPr>
          <w:p w14:paraId="032E1DF2">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（1）诊断学基础知识；</w:t>
            </w:r>
          </w:p>
          <w:p w14:paraId="1A5236F1">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（2）呼吸系统疾病；</w:t>
            </w:r>
          </w:p>
          <w:p w14:paraId="651EF2EB">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（3）循环系统疾病；</w:t>
            </w:r>
          </w:p>
          <w:p w14:paraId="0F800491">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（4）消化系统疾病；</w:t>
            </w:r>
          </w:p>
          <w:p w14:paraId="0D8149BA">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（5）泌尿系统疾病；</w:t>
            </w:r>
          </w:p>
          <w:p w14:paraId="688B0940">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（6）血液与造血系统疾病；</w:t>
            </w:r>
          </w:p>
          <w:p w14:paraId="0D722ECA">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（7）营养、内分泌系统与代谢障碍性疾病与风湿性疾病；</w:t>
            </w:r>
          </w:p>
          <w:p w14:paraId="7E13A8BC">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8</w:t>
            </w:r>
            <w:r>
              <w:rPr>
                <w:rFonts w:hint="eastAsia" w:ascii="仿宋" w:hAnsi="仿宋" w:eastAsia="仿宋" w:cs="宋体"/>
                <w:szCs w:val="21"/>
              </w:rPr>
              <w:t>）神经系统疾病；</w:t>
            </w:r>
          </w:p>
          <w:p w14:paraId="6CB6ECDA">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9</w:t>
            </w:r>
            <w:r>
              <w:rPr>
                <w:rFonts w:hint="eastAsia" w:ascii="仿宋" w:hAnsi="仿宋" w:eastAsia="仿宋" w:cs="宋体"/>
                <w:szCs w:val="21"/>
              </w:rPr>
              <w:t>）中毒性疾病；</w:t>
            </w:r>
          </w:p>
          <w:p w14:paraId="563C5804">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w:t>
            </w:r>
            <w:r>
              <w:rPr>
                <w:rFonts w:ascii="仿宋" w:hAnsi="仿宋" w:eastAsia="仿宋" w:cs="宋体"/>
                <w:szCs w:val="21"/>
              </w:rPr>
              <w:t>0</w:t>
            </w:r>
            <w:r>
              <w:rPr>
                <w:rFonts w:hint="eastAsia" w:ascii="仿宋" w:hAnsi="仿宋" w:eastAsia="仿宋" w:cs="宋体"/>
                <w:szCs w:val="21"/>
              </w:rPr>
              <w:t>）生殖系统疾病；</w:t>
            </w:r>
          </w:p>
          <w:p w14:paraId="223B7254">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w:t>
            </w:r>
            <w:r>
              <w:rPr>
                <w:rFonts w:ascii="仿宋" w:hAnsi="仿宋" w:eastAsia="仿宋" w:cs="宋体"/>
                <w:szCs w:val="21"/>
              </w:rPr>
              <w:t>1</w:t>
            </w:r>
            <w:r>
              <w:rPr>
                <w:rFonts w:hint="eastAsia" w:ascii="仿宋" w:hAnsi="仿宋" w:eastAsia="仿宋" w:cs="宋体"/>
                <w:szCs w:val="21"/>
              </w:rPr>
              <w:t>）传染性疾病；</w:t>
            </w:r>
          </w:p>
          <w:p w14:paraId="2A5E70D2">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w:t>
            </w:r>
            <w:r>
              <w:rPr>
                <w:rFonts w:ascii="仿宋" w:hAnsi="仿宋" w:eastAsia="仿宋" w:cs="宋体"/>
                <w:szCs w:val="21"/>
              </w:rPr>
              <w:t>2</w:t>
            </w:r>
            <w:r>
              <w:rPr>
                <w:rFonts w:hint="eastAsia" w:ascii="仿宋" w:hAnsi="仿宋" w:eastAsia="仿宋" w:cs="宋体"/>
                <w:szCs w:val="21"/>
              </w:rPr>
              <w:t>）眼、耳、鼻、喉与口腔疾病</w:t>
            </w:r>
          </w:p>
        </w:tc>
        <w:tc>
          <w:tcPr>
            <w:tcW w:w="4761" w:type="dxa"/>
            <w:tcBorders>
              <w:top w:val="single" w:color="auto" w:sz="4" w:space="0"/>
              <w:left w:val="single" w:color="auto" w:sz="4" w:space="0"/>
              <w:bottom w:val="single" w:color="auto" w:sz="4" w:space="0"/>
              <w:right w:val="single" w:color="auto" w:sz="4" w:space="0"/>
            </w:tcBorders>
            <w:vAlign w:val="center"/>
          </w:tcPr>
          <w:p w14:paraId="4D9FEE0F">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（1）能说出血常规中红细胞、血红蛋白、白细胞、血小板的正常范围，并能解读血常规化验单中异常值；</w:t>
            </w:r>
          </w:p>
          <w:p w14:paraId="7D6FDD01">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（2）能说出尿常规中酸碱度、尿比重、尿蛋白、尿糖、白细胞、尿隐血、尿酮体、尿胆红素、尿肌酐、尿液颜色的正常值，并能解读尿常规化验单中的异常值；</w:t>
            </w:r>
          </w:p>
          <w:p w14:paraId="4AA44AC6">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（3）能说出肝功能检查中谷丙转氨酶、谷草转氨酶、碱性磷酸酶、γ-谷氨酰转移酶的正常值，并能够根据检测结果判断肝功能是否正常；</w:t>
            </w:r>
          </w:p>
          <w:p w14:paraId="5EDBBC24">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4</w:t>
            </w:r>
            <w:r>
              <w:rPr>
                <w:rFonts w:hint="eastAsia" w:ascii="仿宋" w:hAnsi="仿宋" w:eastAsia="仿宋" w:cs="宋体"/>
                <w:szCs w:val="21"/>
              </w:rPr>
              <w:t>）了解呼吸系统常见疾病，如感冒、支气管哮喘、慢性阻塞性肺疾病等的病因、发病机制、临床表现。能够依据患者的病情介绍，初步判断患者所患病症，并推荐合理的非处方药物，同时给予合理用药说明和日常非药物治疗建议；</w:t>
            </w:r>
          </w:p>
          <w:p w14:paraId="3A006153">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（5）能解释心血管系统常见疾病：高血压、高血脂症、心绞痛的病因、发病机制、临床表现。能依据患者的病情介绍，合理推荐常用非处方治疗药物，并给予日常非药物治疗建议；</w:t>
            </w:r>
          </w:p>
          <w:p w14:paraId="05A6ED7E">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w:t>
            </w:r>
            <w:r>
              <w:rPr>
                <w:rFonts w:ascii="仿宋" w:hAnsi="仿宋" w:eastAsia="仿宋" w:cs="宋体"/>
                <w:szCs w:val="21"/>
              </w:rPr>
              <w:t>6</w:t>
            </w:r>
            <w:r>
              <w:rPr>
                <w:rFonts w:hint="eastAsia" w:ascii="仿宋" w:hAnsi="仿宋" w:eastAsia="仿宋" w:cs="宋体"/>
                <w:szCs w:val="21"/>
              </w:rPr>
              <w:t>）了解消化系统常见疾病，如消化不良、消化性溃疡、急慢性胃炎等的病因、发病机制、临床表现。能依据患者的病情合理推荐常用非处方治疗药物，并给予日常非药物治疗建议；</w:t>
            </w:r>
          </w:p>
          <w:p w14:paraId="32EA9634">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（7）了解常见的内分泌和代谢疾病，如糖尿病、痛风的病因、发病机制、临床表现。能依据患者的病情合理推荐常用非处方治疗药物，并给予日常非药物治疗建议；</w:t>
            </w:r>
          </w:p>
          <w:p w14:paraId="271BCDB2">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（8）能理解缺铁性贫血、关节炎、失眠、抑郁症、乙肝等常见病的病因、治疗原则及常用治疗药物；</w:t>
            </w:r>
          </w:p>
          <w:p w14:paraId="52A97456">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（9）能理解结膜炎、中耳炎、鼻炎、扁桃体炎等常见疾病的病因、临床表现，治疗原则。能依据患者的情况合理推荐常用治疗药品(以非处方药为主)；</w:t>
            </w:r>
          </w:p>
          <w:p w14:paraId="6543F9B9">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（10）能够解释药品说明书所标示的内容，并能向患者进行正确介绍，指导患者合理用药（用法、用量、禁忌症、注意事项等）；</w:t>
            </w:r>
          </w:p>
          <w:p w14:paraId="6366A566">
            <w:pPr>
              <w:autoSpaceDE w:val="0"/>
              <w:autoSpaceDN w:val="0"/>
              <w:adjustRightInd w:val="0"/>
              <w:spacing w:line="0" w:lineRule="atLeast"/>
              <w:rPr>
                <w:rFonts w:ascii="仿宋" w:hAnsi="仿宋" w:eastAsia="仿宋" w:cs="宋体"/>
                <w:szCs w:val="21"/>
              </w:rPr>
            </w:pPr>
            <w:r>
              <w:rPr>
                <w:rFonts w:hint="eastAsia" w:ascii="仿宋" w:hAnsi="仿宋" w:eastAsia="仿宋" w:cs="宋体"/>
                <w:szCs w:val="21"/>
              </w:rPr>
              <w:t>（11）能够利用慢性病管理的知识，对患者进行健康宣教，做到防治结合，提高患者健康水平</w:t>
            </w:r>
          </w:p>
        </w:tc>
      </w:tr>
    </w:tbl>
    <w:p w14:paraId="5643DEC8">
      <w:pPr>
        <w:spacing w:line="400" w:lineRule="exact"/>
        <w:rPr>
          <w:rFonts w:ascii="宋体" w:hAnsi="宋体" w:cs="仿宋"/>
          <w:sz w:val="24"/>
        </w:rPr>
      </w:pPr>
    </w:p>
    <w:p w14:paraId="3B77B145">
      <w:pPr>
        <w:spacing w:line="400" w:lineRule="exact"/>
        <w:ind w:firstLine="480" w:firstLineChars="200"/>
        <w:rPr>
          <w:rFonts w:ascii="仿宋" w:hAnsi="仿宋" w:eastAsia="仿宋" w:cs="仿宋"/>
          <w:sz w:val="24"/>
        </w:rPr>
      </w:pPr>
      <w:r>
        <w:rPr>
          <w:rFonts w:hint="eastAsia" w:ascii="仿宋" w:hAnsi="仿宋" w:eastAsia="仿宋" w:cs="仿宋"/>
          <w:sz w:val="24"/>
        </w:rPr>
        <w:t>（3）专业拓展课程</w:t>
      </w:r>
    </w:p>
    <w:tbl>
      <w:tblPr>
        <w:tblStyle w:val="1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2828"/>
        <w:gridCol w:w="4939"/>
      </w:tblGrid>
      <w:tr w14:paraId="3B9CD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2C32F6A1">
            <w:pPr>
              <w:spacing w:line="0" w:lineRule="atLeast"/>
              <w:jc w:val="center"/>
              <w:rPr>
                <w:rFonts w:ascii="仿宋" w:hAnsi="仿宋" w:eastAsia="仿宋" w:cs="仿宋"/>
                <w:b/>
                <w:szCs w:val="21"/>
              </w:rPr>
            </w:pPr>
            <w:r>
              <w:rPr>
                <w:rFonts w:hint="eastAsia" w:ascii="仿宋" w:hAnsi="仿宋" w:eastAsia="仿宋" w:cs="仿宋"/>
                <w:b/>
                <w:szCs w:val="21"/>
              </w:rPr>
              <w:t>课程名称</w:t>
            </w:r>
          </w:p>
          <w:p w14:paraId="2853375E">
            <w:pPr>
              <w:spacing w:line="0" w:lineRule="atLeast"/>
              <w:jc w:val="center"/>
              <w:rPr>
                <w:rFonts w:ascii="仿宋" w:hAnsi="仿宋" w:eastAsia="仿宋" w:cs="仿宋"/>
                <w:b/>
                <w:szCs w:val="21"/>
              </w:rPr>
            </w:pPr>
            <w:r>
              <w:rPr>
                <w:rFonts w:hint="eastAsia" w:ascii="仿宋" w:hAnsi="仿宋" w:eastAsia="仿宋" w:cs="仿宋"/>
                <w:b/>
                <w:szCs w:val="21"/>
              </w:rPr>
              <w:t>(参考学时</w:t>
            </w:r>
            <w:r>
              <w:rPr>
                <w:rFonts w:hint="eastAsia" w:ascii="仿宋" w:hAnsi="仿宋" w:eastAsia="仿宋" w:cs="仿宋"/>
                <w:b/>
                <w:szCs w:val="21"/>
                <w:lang w:eastAsia="zh-CN"/>
              </w:rPr>
              <w:t>）</w:t>
            </w:r>
          </w:p>
        </w:tc>
        <w:tc>
          <w:tcPr>
            <w:tcW w:w="2828" w:type="dxa"/>
            <w:tcBorders>
              <w:top w:val="single" w:color="auto" w:sz="4" w:space="0"/>
              <w:left w:val="single" w:color="auto" w:sz="4" w:space="0"/>
              <w:bottom w:val="single" w:color="auto" w:sz="4" w:space="0"/>
              <w:right w:val="single" w:color="auto" w:sz="4" w:space="0"/>
            </w:tcBorders>
            <w:vAlign w:val="center"/>
          </w:tcPr>
          <w:p w14:paraId="5DF843A1">
            <w:pPr>
              <w:spacing w:line="0" w:lineRule="atLeast"/>
              <w:jc w:val="center"/>
              <w:rPr>
                <w:rFonts w:ascii="仿宋" w:hAnsi="仿宋" w:eastAsia="仿宋" w:cs="仿宋"/>
                <w:b/>
                <w:szCs w:val="21"/>
              </w:rPr>
            </w:pPr>
            <w:r>
              <w:rPr>
                <w:rFonts w:hint="eastAsia" w:ascii="仿宋" w:hAnsi="仿宋" w:eastAsia="仿宋" w:cs="仿宋"/>
                <w:b/>
                <w:szCs w:val="21"/>
              </w:rPr>
              <w:t>主要教学内容</w:t>
            </w:r>
          </w:p>
        </w:tc>
        <w:tc>
          <w:tcPr>
            <w:tcW w:w="4939" w:type="dxa"/>
            <w:tcBorders>
              <w:top w:val="single" w:color="auto" w:sz="4" w:space="0"/>
              <w:left w:val="single" w:color="auto" w:sz="4" w:space="0"/>
              <w:bottom w:val="single" w:color="auto" w:sz="4" w:space="0"/>
              <w:right w:val="single" w:color="auto" w:sz="4" w:space="0"/>
            </w:tcBorders>
            <w:vAlign w:val="center"/>
          </w:tcPr>
          <w:p w14:paraId="4AFC387C">
            <w:pPr>
              <w:spacing w:line="0" w:lineRule="atLeast"/>
              <w:jc w:val="center"/>
              <w:rPr>
                <w:rFonts w:ascii="仿宋" w:hAnsi="仿宋" w:eastAsia="仿宋" w:cs="仿宋"/>
                <w:b/>
                <w:szCs w:val="21"/>
              </w:rPr>
            </w:pPr>
            <w:r>
              <w:rPr>
                <w:rFonts w:hint="eastAsia" w:ascii="仿宋" w:hAnsi="仿宋" w:eastAsia="仿宋" w:cs="仿宋"/>
                <w:b/>
                <w:szCs w:val="21"/>
              </w:rPr>
              <w:t>能力要求</w:t>
            </w:r>
          </w:p>
        </w:tc>
      </w:tr>
      <w:tr w14:paraId="1933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2DCBBA65">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临床医学基础</w:t>
            </w:r>
          </w:p>
          <w:p w14:paraId="12780EE0">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w:t>
            </w:r>
            <w:r>
              <w:rPr>
                <w:rFonts w:hint="eastAsia" w:ascii="仿宋" w:hAnsi="仿宋" w:eastAsia="仿宋" w:cs="宋体"/>
                <w:szCs w:val="21"/>
                <w:lang w:val="en-US" w:eastAsia="zh-CN"/>
              </w:rPr>
              <w:t>72</w:t>
            </w:r>
            <w:r>
              <w:rPr>
                <w:rFonts w:hint="eastAsia" w:ascii="仿宋" w:hAnsi="仿宋" w:eastAsia="仿宋" w:cs="宋体"/>
                <w:szCs w:val="21"/>
              </w:rPr>
              <w:t>学时）</w:t>
            </w:r>
          </w:p>
        </w:tc>
        <w:tc>
          <w:tcPr>
            <w:tcW w:w="2828" w:type="dxa"/>
            <w:tcBorders>
              <w:top w:val="single" w:color="auto" w:sz="4" w:space="0"/>
              <w:left w:val="single" w:color="auto" w:sz="4" w:space="0"/>
              <w:bottom w:val="single" w:color="auto" w:sz="4" w:space="0"/>
              <w:right w:val="single" w:color="auto" w:sz="4" w:space="0"/>
            </w:tcBorders>
            <w:vAlign w:val="center"/>
          </w:tcPr>
          <w:p w14:paraId="0D137FDE">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（1）问诊基础知识；</w:t>
            </w:r>
          </w:p>
          <w:p w14:paraId="4B78C160">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（2）常见症状；</w:t>
            </w:r>
          </w:p>
          <w:p w14:paraId="66D1218A">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（3）体格检查；</w:t>
            </w:r>
          </w:p>
          <w:p w14:paraId="49BB3BCE">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（4）病历；</w:t>
            </w:r>
          </w:p>
          <w:p w14:paraId="4DE4444C">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（5）无菌术；</w:t>
            </w:r>
          </w:p>
          <w:p w14:paraId="1F9D7AA3">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（6）外科患者的体液失调；</w:t>
            </w:r>
          </w:p>
          <w:p w14:paraId="3B730CBC">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（7）营养支持；</w:t>
            </w:r>
          </w:p>
          <w:p w14:paraId="697E2F2E">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lang w:val="zh-CN"/>
              </w:rPr>
              <w:t>（8）实验诊断与影像学检查</w:t>
            </w:r>
          </w:p>
        </w:tc>
        <w:tc>
          <w:tcPr>
            <w:tcW w:w="4939" w:type="dxa"/>
            <w:tcBorders>
              <w:top w:val="single" w:color="auto" w:sz="4" w:space="0"/>
              <w:left w:val="single" w:color="auto" w:sz="4" w:space="0"/>
              <w:bottom w:val="single" w:color="auto" w:sz="4" w:space="0"/>
              <w:right w:val="single" w:color="auto" w:sz="4" w:space="0"/>
            </w:tcBorders>
            <w:vAlign w:val="center"/>
          </w:tcPr>
          <w:p w14:paraId="10BF5F9C">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（1）掌握问诊的方法和技巧、症状的问诊要点、体格检查的基本方法；</w:t>
            </w:r>
          </w:p>
          <w:p w14:paraId="38AFF3AE">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（2）会合理应用灭菌消毒法，能阐述术后常见并发症，体液、电解质和酸解平衡紊乱；</w:t>
            </w:r>
          </w:p>
          <w:p w14:paraId="3E7F827A">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（3）能说出病历书写的基本要求；</w:t>
            </w:r>
          </w:p>
          <w:p w14:paraId="6BD70C44">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（4）会分析肠内营养和肠外营养；</w:t>
            </w:r>
          </w:p>
          <w:p w14:paraId="0B8A9392">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（5）理解血、尿、便常规的主要内容和临床意义；</w:t>
            </w:r>
          </w:p>
          <w:p w14:paraId="4EA9AA5A">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（6）能识别正常心电图波形和典型异常心电图，能说出常用医学影像学检查的一般内容和临床意义；</w:t>
            </w:r>
          </w:p>
          <w:p w14:paraId="6CE1B2E9">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lang w:val="zh-CN"/>
              </w:rPr>
              <w:t>（7）能说出内镜和肺功能等常用辅助检查项目和临床意义</w:t>
            </w:r>
          </w:p>
        </w:tc>
      </w:tr>
      <w:tr w14:paraId="6FA4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8C6C5FF">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医院与药店药品管理技能</w:t>
            </w:r>
          </w:p>
          <w:p w14:paraId="52DD03AF">
            <w:pPr>
              <w:autoSpaceDE w:val="0"/>
              <w:autoSpaceDN w:val="0"/>
              <w:adjustRightInd w:val="0"/>
              <w:spacing w:line="0" w:lineRule="atLeast"/>
              <w:rPr>
                <w:rFonts w:hint="eastAsia" w:ascii="仿宋" w:hAnsi="仿宋" w:eastAsia="仿宋" w:cs="宋体"/>
                <w:szCs w:val="21"/>
                <w:lang w:val="en-US" w:eastAsia="zh-CN"/>
              </w:rPr>
            </w:pPr>
            <w:r>
              <w:rPr>
                <w:rFonts w:hint="eastAsia" w:ascii="仿宋" w:hAnsi="仿宋" w:eastAsia="仿宋" w:cs="宋体"/>
                <w:szCs w:val="21"/>
              </w:rPr>
              <w:t>（</w:t>
            </w:r>
            <w:r>
              <w:rPr>
                <w:rFonts w:hint="eastAsia" w:ascii="仿宋" w:hAnsi="仿宋" w:eastAsia="仿宋" w:cs="宋体"/>
                <w:szCs w:val="21"/>
                <w:lang w:val="en-US" w:eastAsia="zh-CN"/>
              </w:rPr>
              <w:t>72</w:t>
            </w:r>
            <w:r>
              <w:rPr>
                <w:rFonts w:hint="eastAsia" w:ascii="仿宋" w:hAnsi="仿宋" w:eastAsia="仿宋" w:cs="宋体"/>
                <w:szCs w:val="21"/>
              </w:rPr>
              <w:t>学时+实训2周）</w:t>
            </w:r>
          </w:p>
        </w:tc>
        <w:tc>
          <w:tcPr>
            <w:tcW w:w="2828" w:type="dxa"/>
            <w:tcBorders>
              <w:top w:val="single" w:color="auto" w:sz="4" w:space="0"/>
              <w:left w:val="single" w:color="auto" w:sz="4" w:space="0"/>
              <w:bottom w:val="single" w:color="auto" w:sz="4" w:space="0"/>
              <w:right w:val="single" w:color="auto" w:sz="4" w:space="0"/>
            </w:tcBorders>
            <w:vAlign w:val="center"/>
          </w:tcPr>
          <w:p w14:paraId="6A0E8E5D">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（1）医院药品管理基本知识；</w:t>
            </w:r>
          </w:p>
          <w:p w14:paraId="50E3C92F">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（2）处方调配技能；</w:t>
            </w:r>
          </w:p>
          <w:p w14:paraId="02AFEC56">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（3）住院药房药品调配技能；</w:t>
            </w:r>
          </w:p>
          <w:p w14:paraId="1B96A3B6">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（4）医院药库的管理技能；</w:t>
            </w:r>
          </w:p>
          <w:p w14:paraId="4BB98A9C">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（5）连锁药店药品管理技能；</w:t>
            </w:r>
          </w:p>
          <w:p w14:paraId="5663DE45">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（6）药店药品的采购、验收与养护技能；</w:t>
            </w:r>
          </w:p>
          <w:p w14:paraId="1B21C819">
            <w:pPr>
              <w:autoSpaceDE w:val="0"/>
              <w:autoSpaceDN w:val="0"/>
              <w:adjustRightInd w:val="0"/>
              <w:spacing w:line="0" w:lineRule="atLeast"/>
              <w:rPr>
                <w:rFonts w:hint="eastAsia" w:ascii="仿宋" w:hAnsi="仿宋" w:eastAsia="仿宋" w:cs="宋体"/>
                <w:szCs w:val="21"/>
                <w:lang w:val="zh-CN"/>
              </w:rPr>
            </w:pPr>
            <w:r>
              <w:rPr>
                <w:rFonts w:hint="eastAsia" w:ascii="仿宋" w:hAnsi="仿宋" w:eastAsia="仿宋" w:cs="宋体"/>
                <w:szCs w:val="21"/>
                <w:lang w:val="zh-CN"/>
              </w:rPr>
              <w:t>（7）药店药品的销售技能；</w:t>
            </w:r>
          </w:p>
          <w:p w14:paraId="1EADF5E0">
            <w:pPr>
              <w:autoSpaceDE w:val="0"/>
              <w:autoSpaceDN w:val="0"/>
              <w:adjustRightInd w:val="0"/>
              <w:spacing w:line="0" w:lineRule="atLeast"/>
              <w:rPr>
                <w:rFonts w:hint="eastAsia" w:ascii="仿宋" w:hAnsi="仿宋" w:eastAsia="仿宋" w:cs="宋体"/>
                <w:szCs w:val="21"/>
                <w:lang w:val="en-US" w:eastAsia="zh-CN"/>
              </w:rPr>
            </w:pPr>
            <w:r>
              <w:rPr>
                <w:rFonts w:hint="eastAsia" w:ascii="仿宋" w:hAnsi="仿宋" w:eastAsia="仿宋" w:cs="宋体"/>
                <w:szCs w:val="21"/>
              </w:rPr>
              <w:t>（8）综合实训</w:t>
            </w:r>
          </w:p>
        </w:tc>
        <w:tc>
          <w:tcPr>
            <w:tcW w:w="4939" w:type="dxa"/>
            <w:tcBorders>
              <w:top w:val="single" w:color="auto" w:sz="4" w:space="0"/>
              <w:left w:val="single" w:color="auto" w:sz="4" w:space="0"/>
              <w:bottom w:val="single" w:color="auto" w:sz="4" w:space="0"/>
              <w:right w:val="single" w:color="auto" w:sz="4" w:space="0"/>
            </w:tcBorders>
            <w:vAlign w:val="center"/>
          </w:tcPr>
          <w:p w14:paraId="73B98B0F">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（1）了解药事管理委员会的组成、药剂科的工作职责，熟知药学专业技术人员的职称及主要职责；</w:t>
            </w:r>
          </w:p>
          <w:p w14:paraId="7FF8B25A">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（2）能够解释处方的具体内容及意义，熟知处方管理制度内容，能够说明处方权限要求、特殊管理处方的要求、处方限量的要求、处方印刷用纸的要求、处方书写的要求等；</w:t>
            </w:r>
          </w:p>
          <w:p w14:paraId="5846F916">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（3）能够说明处方的调配规则与保管和销毁规则，了解医疗机构处方调配的流程；</w:t>
            </w:r>
          </w:p>
          <w:p w14:paraId="4ECAB768">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（4）能够说明处方规范性审核的内容及实施标准，对于不规范处方提出改正意见；</w:t>
            </w:r>
          </w:p>
          <w:p w14:paraId="324C988A">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（5）能正确调配西药处方、中成药处方、中药饮片处方，能正确煎煮中药；</w:t>
            </w:r>
          </w:p>
          <w:p w14:paraId="3A9F75E0">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（6）能够完成药店开办所需各项资料的整理和报送工作；</w:t>
            </w:r>
          </w:p>
          <w:p w14:paraId="08F3576C">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（7）能从事药店药品销售、调剂工作，能进行药品的经济核算；</w:t>
            </w:r>
          </w:p>
          <w:p w14:paraId="5D8B5028">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（8）能够完成药品采购、验收入库、在库保管养护、出库验发等工作；</w:t>
            </w:r>
          </w:p>
          <w:p w14:paraId="7BFCBEB7">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（9）知道国家基本药物制度，了解医药商品（药品、医疗器械）的各项属性、处方药和非处方药的管理要求；</w:t>
            </w:r>
          </w:p>
          <w:p w14:paraId="4D18590C">
            <w:pPr>
              <w:autoSpaceDE w:val="0"/>
              <w:autoSpaceDN w:val="0"/>
              <w:adjustRightInd w:val="0"/>
              <w:spacing w:line="0" w:lineRule="atLeast"/>
              <w:rPr>
                <w:rFonts w:hint="eastAsia" w:ascii="仿宋" w:hAnsi="仿宋" w:eastAsia="仿宋" w:cs="宋体"/>
                <w:szCs w:val="21"/>
                <w:lang w:val="en-US" w:eastAsia="zh-CN"/>
              </w:rPr>
            </w:pPr>
            <w:r>
              <w:rPr>
                <w:rFonts w:hint="eastAsia" w:ascii="仿宋" w:hAnsi="仿宋" w:eastAsia="仿宋" w:cs="宋体"/>
                <w:szCs w:val="21"/>
              </w:rPr>
              <w:t>（10）熟知连锁药店管理的基本知识，能够说明连锁药店配送管理制度、运输管理制度、退货药品管理制度、不合格药品管理制度、药店工作人员职责等</w:t>
            </w:r>
            <w:r>
              <w:rPr>
                <w:rFonts w:hint="eastAsia" w:ascii="仿宋" w:hAnsi="仿宋" w:eastAsia="仿宋" w:cs="宋体"/>
                <w:szCs w:val="21"/>
                <w:lang w:eastAsia="zh-CN"/>
              </w:rPr>
              <w:t>。</w:t>
            </w:r>
          </w:p>
        </w:tc>
      </w:tr>
      <w:tr w14:paraId="4F002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41F8CC81">
            <w:pPr>
              <w:autoSpaceDE w:val="0"/>
              <w:autoSpaceDN w:val="0"/>
              <w:adjustRightInd w:val="0"/>
              <w:spacing w:line="0" w:lineRule="atLeast"/>
              <w:rPr>
                <w:rFonts w:hint="eastAsia" w:ascii="仿宋" w:hAnsi="仿宋" w:eastAsia="仿宋" w:cs="宋体"/>
                <w:szCs w:val="21"/>
              </w:rPr>
            </w:pPr>
            <w:r>
              <w:rPr>
                <w:rFonts w:hint="eastAsia" w:ascii="仿宋" w:hAnsi="仿宋" w:eastAsia="仿宋" w:cs="宋体"/>
                <w:szCs w:val="21"/>
              </w:rPr>
              <w:t>药学综合知识与技能</w:t>
            </w:r>
          </w:p>
          <w:p w14:paraId="08F003EF">
            <w:pPr>
              <w:autoSpaceDE w:val="0"/>
              <w:autoSpaceDN w:val="0"/>
              <w:adjustRightInd w:val="0"/>
              <w:spacing w:line="0" w:lineRule="atLeast"/>
              <w:rPr>
                <w:rFonts w:hint="eastAsia" w:ascii="仿宋" w:hAnsi="仿宋" w:eastAsia="仿宋" w:cs="宋体"/>
                <w:szCs w:val="21"/>
                <w:lang w:val="en-US" w:eastAsia="zh-CN"/>
              </w:rPr>
            </w:pPr>
            <w:r>
              <w:rPr>
                <w:rFonts w:hint="eastAsia" w:ascii="仿宋" w:hAnsi="仿宋" w:eastAsia="仿宋" w:cs="宋体"/>
                <w:szCs w:val="21"/>
              </w:rPr>
              <w:t>（</w:t>
            </w:r>
            <w:r>
              <w:rPr>
                <w:rFonts w:hint="eastAsia" w:ascii="仿宋" w:hAnsi="仿宋" w:eastAsia="仿宋" w:cs="宋体"/>
                <w:szCs w:val="21"/>
                <w:lang w:val="en-US" w:eastAsia="zh-CN"/>
              </w:rPr>
              <w:t>72学时</w:t>
            </w:r>
            <w:r>
              <w:rPr>
                <w:rFonts w:hint="eastAsia" w:ascii="仿宋" w:hAnsi="仿宋" w:eastAsia="仿宋" w:cs="宋体"/>
                <w:szCs w:val="21"/>
              </w:rPr>
              <w:t>）</w:t>
            </w:r>
          </w:p>
        </w:tc>
        <w:tc>
          <w:tcPr>
            <w:tcW w:w="2828" w:type="dxa"/>
            <w:tcBorders>
              <w:top w:val="single" w:color="auto" w:sz="4" w:space="0"/>
              <w:left w:val="single" w:color="auto" w:sz="4" w:space="0"/>
              <w:right w:val="single" w:color="auto" w:sz="4" w:space="0"/>
            </w:tcBorders>
            <w:vAlign w:val="top"/>
          </w:tcPr>
          <w:p w14:paraId="1580B657">
            <w:pPr>
              <w:autoSpaceDE w:val="0"/>
              <w:autoSpaceDN w:val="0"/>
              <w:adjustRightInd w:val="0"/>
              <w:spacing w:line="0" w:lineRule="atLeast"/>
              <w:rPr>
                <w:rFonts w:hint="eastAsia" w:ascii="仿宋" w:hAnsi="仿宋" w:eastAsia="仿宋" w:cs="宋体"/>
                <w:szCs w:val="21"/>
                <w:lang w:val="en-US" w:eastAsia="zh-CN"/>
              </w:rPr>
            </w:pPr>
            <w:r>
              <w:rPr>
                <w:rFonts w:hint="eastAsia" w:ascii="仿宋" w:hAnsi="仿宋" w:eastAsia="仿宋" w:cs="宋体"/>
                <w:szCs w:val="21"/>
              </w:rPr>
              <w:t>药学服务与咨询的基本内容；常用医学指标检查意义及临床意义；临床常见病症、慢性疾病等病因、临床表现以及药物治疗等；药物临床使用的安全性；药物保管、药物信息服务以及医疗器械的有关知识；药品不良反应监测，血药浓度监测</w:t>
            </w:r>
            <w:r>
              <w:rPr>
                <w:rFonts w:hint="eastAsia" w:ascii="仿宋" w:hAnsi="仿宋" w:eastAsia="仿宋" w:cs="宋体"/>
                <w:szCs w:val="21"/>
                <w:lang w:val="en-US" w:eastAsia="zh-CN"/>
              </w:rPr>
              <w:t>与</w:t>
            </w:r>
            <w:r>
              <w:rPr>
                <w:rFonts w:hint="eastAsia" w:ascii="仿宋" w:hAnsi="仿宋" w:eastAsia="仿宋" w:cs="宋体"/>
                <w:szCs w:val="21"/>
              </w:rPr>
              <w:t>个体化治疗，临床药理学。</w:t>
            </w:r>
          </w:p>
        </w:tc>
        <w:tc>
          <w:tcPr>
            <w:tcW w:w="4939" w:type="dxa"/>
            <w:tcBorders>
              <w:top w:val="single" w:color="auto" w:sz="4" w:space="0"/>
              <w:left w:val="single" w:color="auto" w:sz="4" w:space="0"/>
              <w:right w:val="single" w:color="auto" w:sz="4" w:space="0"/>
            </w:tcBorders>
            <w:vAlign w:val="top"/>
          </w:tcPr>
          <w:p w14:paraId="3845B4EC">
            <w:pPr>
              <w:autoSpaceDE w:val="0"/>
              <w:autoSpaceDN w:val="0"/>
              <w:adjustRightInd w:val="0"/>
              <w:spacing w:line="0" w:lineRule="atLeast"/>
              <w:rPr>
                <w:rFonts w:hint="eastAsia" w:ascii="仿宋" w:hAnsi="仿宋" w:eastAsia="仿宋" w:cs="宋体"/>
                <w:szCs w:val="21"/>
                <w:lang w:val="en-US" w:eastAsia="zh-CN"/>
              </w:rPr>
            </w:pPr>
            <w:r>
              <w:rPr>
                <w:rFonts w:hint="eastAsia" w:ascii="仿宋" w:hAnsi="仿宋" w:eastAsia="仿宋" w:cs="宋体"/>
                <w:szCs w:val="21"/>
                <w:lang w:eastAsia="zh-CN"/>
              </w:rPr>
              <w:t>培养</w:t>
            </w:r>
            <w:r>
              <w:rPr>
                <w:rFonts w:hint="eastAsia" w:ascii="仿宋" w:hAnsi="仿宋" w:eastAsia="仿宋" w:cs="宋体"/>
                <w:szCs w:val="21"/>
              </w:rPr>
              <w:t>简单的处方审核、处方调剂、用药指导以及药学计算</w:t>
            </w:r>
            <w:r>
              <w:rPr>
                <w:rFonts w:hint="eastAsia" w:ascii="仿宋" w:hAnsi="仿宋" w:eastAsia="仿宋" w:cs="宋体"/>
                <w:szCs w:val="21"/>
                <w:lang w:eastAsia="zh-CN"/>
              </w:rPr>
              <w:t>能力</w:t>
            </w:r>
            <w:r>
              <w:rPr>
                <w:rFonts w:hint="eastAsia" w:ascii="仿宋" w:hAnsi="仿宋" w:eastAsia="仿宋" w:cs="宋体"/>
                <w:szCs w:val="21"/>
              </w:rPr>
              <w:t>；</w:t>
            </w:r>
            <w:r>
              <w:rPr>
                <w:rFonts w:hint="eastAsia" w:ascii="仿宋" w:hAnsi="仿宋" w:eastAsia="仿宋" w:cs="宋体"/>
                <w:szCs w:val="21"/>
                <w:lang w:eastAsia="zh-CN"/>
              </w:rPr>
              <w:t>培养</w:t>
            </w:r>
            <w:r>
              <w:rPr>
                <w:rFonts w:hint="eastAsia" w:ascii="仿宋" w:hAnsi="仿宋" w:eastAsia="仿宋" w:cs="宋体"/>
                <w:szCs w:val="21"/>
              </w:rPr>
              <w:t>常见的临床病症、慢性疾病等病因、临床表现以及药物治疗加以阐述和说明</w:t>
            </w:r>
            <w:r>
              <w:rPr>
                <w:rFonts w:hint="eastAsia" w:ascii="仿宋" w:hAnsi="仿宋" w:eastAsia="仿宋" w:cs="宋体"/>
                <w:szCs w:val="21"/>
                <w:lang w:eastAsia="zh-CN"/>
              </w:rPr>
              <w:t>能力</w:t>
            </w:r>
            <w:r>
              <w:rPr>
                <w:rFonts w:hint="eastAsia" w:ascii="仿宋" w:hAnsi="仿宋" w:eastAsia="仿宋" w:cs="宋体"/>
                <w:szCs w:val="21"/>
              </w:rPr>
              <w:t>；</w:t>
            </w:r>
            <w:r>
              <w:rPr>
                <w:rFonts w:hint="eastAsia" w:ascii="仿宋" w:hAnsi="仿宋" w:eastAsia="仿宋" w:cs="宋体"/>
                <w:szCs w:val="21"/>
                <w:lang w:eastAsia="zh-CN"/>
              </w:rPr>
              <w:t>讲授</w:t>
            </w:r>
            <w:r>
              <w:rPr>
                <w:rFonts w:hint="eastAsia" w:ascii="仿宋" w:hAnsi="仿宋" w:eastAsia="仿宋" w:cs="宋体"/>
                <w:szCs w:val="21"/>
              </w:rPr>
              <w:t>药物临床使用的安全性；</w:t>
            </w:r>
            <w:r>
              <w:rPr>
                <w:rFonts w:hint="eastAsia" w:ascii="仿宋" w:hAnsi="仿宋" w:eastAsia="仿宋" w:cs="宋体"/>
                <w:szCs w:val="21"/>
                <w:lang w:eastAsia="zh-CN"/>
              </w:rPr>
              <w:t>说明</w:t>
            </w:r>
            <w:r>
              <w:rPr>
                <w:rFonts w:hint="eastAsia" w:ascii="仿宋" w:hAnsi="仿宋" w:eastAsia="仿宋" w:cs="宋体"/>
                <w:szCs w:val="21"/>
              </w:rPr>
              <w:t>药物保管、药物信息服务以及医疗器械的有关知识。挖掘课程中的健康中国、珍爱生命、文化自信等思政元素，发挥课程思政育人功能</w:t>
            </w:r>
            <w:r>
              <w:rPr>
                <w:rFonts w:hint="eastAsia" w:ascii="仿宋" w:hAnsi="仿宋" w:eastAsia="仿宋" w:cs="宋体"/>
                <w:szCs w:val="21"/>
                <w:lang w:eastAsia="zh-CN"/>
              </w:rPr>
              <w:t>。</w:t>
            </w:r>
          </w:p>
        </w:tc>
      </w:tr>
    </w:tbl>
    <w:p w14:paraId="4A4B6EA4">
      <w:pPr>
        <w:spacing w:line="400" w:lineRule="exact"/>
        <w:ind w:firstLine="560" w:firstLineChars="200"/>
        <w:rPr>
          <w:rFonts w:ascii="方正黑体_GBK" w:hAnsi="仿宋" w:eastAsia="方正黑体_GBK" w:cs="Times New Roman"/>
          <w:bCs/>
          <w:sz w:val="28"/>
          <w:szCs w:val="28"/>
        </w:rPr>
      </w:pPr>
    </w:p>
    <w:p w14:paraId="1F94E16C">
      <w:pPr>
        <w:spacing w:line="40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七</w:t>
      </w:r>
      <w:r>
        <w:rPr>
          <w:rFonts w:hint="eastAsia" w:ascii="方正黑体_GBK" w:hAnsi="仿宋" w:eastAsia="方正黑体_GBK" w:cs="Times New Roman"/>
          <w:bCs/>
          <w:sz w:val="28"/>
          <w:szCs w:val="28"/>
        </w:rPr>
        <w:t>、教学安排</w:t>
      </w:r>
    </w:p>
    <w:p w14:paraId="3A3EDC44">
      <w:pPr>
        <w:spacing w:line="400" w:lineRule="exact"/>
        <w:ind w:firstLine="560" w:firstLineChars="200"/>
        <w:rPr>
          <w:rFonts w:ascii="方正楷体_GBK" w:hAnsi="仿宋" w:eastAsia="方正楷体_GBK" w:cs="Times New Roman"/>
          <w:bCs/>
          <w:sz w:val="28"/>
          <w:szCs w:val="28"/>
        </w:rPr>
      </w:pPr>
      <w:r>
        <w:rPr>
          <w:rFonts w:hint="eastAsia" w:ascii="方正楷体_GBK" w:hAnsi="仿宋" w:eastAsia="方正楷体_GBK" w:cs="Times New Roman"/>
          <w:bCs/>
          <w:sz w:val="28"/>
          <w:szCs w:val="28"/>
          <w:lang w:eastAsia="zh-CN"/>
        </w:rPr>
        <w:t>（</w:t>
      </w:r>
      <w:r>
        <w:rPr>
          <w:rFonts w:hint="eastAsia" w:ascii="方正楷体_GBK" w:hAnsi="仿宋" w:eastAsia="方正楷体_GBK" w:cs="Times New Roman"/>
          <w:bCs/>
          <w:sz w:val="28"/>
          <w:szCs w:val="28"/>
          <w:lang w:val="en-US" w:eastAsia="zh-CN"/>
        </w:rPr>
        <w:t>一）</w:t>
      </w:r>
      <w:r>
        <w:rPr>
          <w:rFonts w:hint="eastAsia" w:ascii="方正楷体_GBK" w:hAnsi="仿宋" w:eastAsia="方正楷体_GBK" w:cs="Times New Roman"/>
          <w:bCs/>
          <w:sz w:val="28"/>
          <w:szCs w:val="28"/>
        </w:rPr>
        <w:t>教学时间安排</w:t>
      </w:r>
    </w:p>
    <w:tbl>
      <w:tblPr>
        <w:tblStyle w:val="19"/>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915"/>
        <w:gridCol w:w="882"/>
        <w:gridCol w:w="4489"/>
        <w:gridCol w:w="765"/>
        <w:gridCol w:w="785"/>
      </w:tblGrid>
      <w:tr w14:paraId="38EF1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Merge w:val="restart"/>
            <w:vAlign w:val="center"/>
          </w:tcPr>
          <w:p w14:paraId="0DBB92DD">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学期</w:t>
            </w:r>
          </w:p>
        </w:tc>
        <w:tc>
          <w:tcPr>
            <w:tcW w:w="915" w:type="dxa"/>
            <w:vMerge w:val="restart"/>
            <w:vAlign w:val="center"/>
          </w:tcPr>
          <w:p w14:paraId="0D3C81AC">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学期周数</w:t>
            </w:r>
          </w:p>
        </w:tc>
        <w:tc>
          <w:tcPr>
            <w:tcW w:w="5371" w:type="dxa"/>
            <w:gridSpan w:val="2"/>
            <w:vAlign w:val="center"/>
          </w:tcPr>
          <w:p w14:paraId="6F9D81FC">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教学周数</w:t>
            </w:r>
          </w:p>
        </w:tc>
        <w:tc>
          <w:tcPr>
            <w:tcW w:w="765" w:type="dxa"/>
            <w:vMerge w:val="restart"/>
            <w:vAlign w:val="center"/>
          </w:tcPr>
          <w:p w14:paraId="0CD4EB3B">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考试</w:t>
            </w:r>
          </w:p>
          <w:p w14:paraId="29854277">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周数</w:t>
            </w:r>
          </w:p>
        </w:tc>
        <w:tc>
          <w:tcPr>
            <w:tcW w:w="785" w:type="dxa"/>
            <w:vMerge w:val="restart"/>
            <w:vAlign w:val="center"/>
          </w:tcPr>
          <w:p w14:paraId="3E313433">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机动</w:t>
            </w:r>
          </w:p>
          <w:p w14:paraId="77239B20">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周数</w:t>
            </w:r>
          </w:p>
        </w:tc>
      </w:tr>
      <w:tr w14:paraId="193A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Merge w:val="continue"/>
            <w:vAlign w:val="center"/>
          </w:tcPr>
          <w:p w14:paraId="60A67A8D">
            <w:pPr>
              <w:snapToGrid w:val="0"/>
              <w:spacing w:line="0" w:lineRule="atLeast"/>
              <w:jc w:val="center"/>
              <w:rPr>
                <w:rFonts w:ascii="仿宋" w:hAnsi="仿宋" w:eastAsia="仿宋" w:cs="仿宋"/>
                <w:szCs w:val="21"/>
              </w:rPr>
            </w:pPr>
          </w:p>
        </w:tc>
        <w:tc>
          <w:tcPr>
            <w:tcW w:w="915" w:type="dxa"/>
            <w:vMerge w:val="continue"/>
            <w:vAlign w:val="center"/>
          </w:tcPr>
          <w:p w14:paraId="6F8E994C">
            <w:pPr>
              <w:snapToGrid w:val="0"/>
              <w:spacing w:line="0" w:lineRule="atLeast"/>
              <w:jc w:val="center"/>
              <w:rPr>
                <w:rFonts w:ascii="仿宋" w:hAnsi="仿宋" w:eastAsia="仿宋" w:cs="仿宋"/>
                <w:szCs w:val="21"/>
              </w:rPr>
            </w:pPr>
          </w:p>
        </w:tc>
        <w:tc>
          <w:tcPr>
            <w:tcW w:w="882" w:type="dxa"/>
            <w:vAlign w:val="center"/>
          </w:tcPr>
          <w:p w14:paraId="2F2AA6FE">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周数</w:t>
            </w:r>
          </w:p>
        </w:tc>
        <w:tc>
          <w:tcPr>
            <w:tcW w:w="4489" w:type="dxa"/>
            <w:vAlign w:val="center"/>
          </w:tcPr>
          <w:p w14:paraId="2BD701BB">
            <w:pPr>
              <w:snapToGrid w:val="0"/>
              <w:spacing w:line="0" w:lineRule="atLeast"/>
              <w:jc w:val="center"/>
              <w:rPr>
                <w:rFonts w:ascii="仿宋" w:hAnsi="仿宋" w:eastAsia="仿宋" w:cs="仿宋"/>
                <w:b/>
                <w:w w:val="80"/>
                <w:szCs w:val="21"/>
              </w:rPr>
            </w:pPr>
            <w:r>
              <w:rPr>
                <w:rFonts w:hint="eastAsia" w:ascii="仿宋" w:hAnsi="仿宋" w:eastAsia="仿宋" w:cs="仿宋"/>
                <w:b/>
                <w:w w:val="80"/>
                <w:szCs w:val="21"/>
              </w:rPr>
              <w:t>其中：综合实践教学及教育活动周数</w:t>
            </w:r>
          </w:p>
        </w:tc>
        <w:tc>
          <w:tcPr>
            <w:tcW w:w="765" w:type="dxa"/>
            <w:vMerge w:val="continue"/>
            <w:vAlign w:val="center"/>
          </w:tcPr>
          <w:p w14:paraId="22E62FAF">
            <w:pPr>
              <w:snapToGrid w:val="0"/>
              <w:spacing w:line="0" w:lineRule="atLeast"/>
              <w:jc w:val="center"/>
              <w:rPr>
                <w:rFonts w:ascii="仿宋" w:hAnsi="仿宋" w:eastAsia="仿宋" w:cs="仿宋"/>
                <w:szCs w:val="21"/>
              </w:rPr>
            </w:pPr>
          </w:p>
        </w:tc>
        <w:tc>
          <w:tcPr>
            <w:tcW w:w="785" w:type="dxa"/>
            <w:vMerge w:val="continue"/>
            <w:vAlign w:val="center"/>
          </w:tcPr>
          <w:p w14:paraId="3433C494">
            <w:pPr>
              <w:snapToGrid w:val="0"/>
              <w:spacing w:line="0" w:lineRule="atLeast"/>
              <w:jc w:val="center"/>
              <w:rPr>
                <w:rFonts w:ascii="仿宋" w:hAnsi="仿宋" w:eastAsia="仿宋" w:cs="仿宋"/>
                <w:szCs w:val="21"/>
              </w:rPr>
            </w:pPr>
          </w:p>
        </w:tc>
      </w:tr>
      <w:tr w14:paraId="5211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Align w:val="center"/>
          </w:tcPr>
          <w:p w14:paraId="018710E4">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一</w:t>
            </w:r>
          </w:p>
        </w:tc>
        <w:tc>
          <w:tcPr>
            <w:tcW w:w="915" w:type="dxa"/>
            <w:vAlign w:val="center"/>
          </w:tcPr>
          <w:p w14:paraId="58B96191">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20</w:t>
            </w:r>
          </w:p>
        </w:tc>
        <w:tc>
          <w:tcPr>
            <w:tcW w:w="882" w:type="dxa"/>
            <w:vAlign w:val="center"/>
          </w:tcPr>
          <w:p w14:paraId="2F7FD937">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18</w:t>
            </w:r>
          </w:p>
        </w:tc>
        <w:tc>
          <w:tcPr>
            <w:tcW w:w="4489" w:type="dxa"/>
            <w:vAlign w:val="center"/>
          </w:tcPr>
          <w:p w14:paraId="48633314">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1（军训）</w:t>
            </w:r>
          </w:p>
          <w:p w14:paraId="5A515CCE">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1（入学教育及专业认知实习）</w:t>
            </w:r>
          </w:p>
        </w:tc>
        <w:tc>
          <w:tcPr>
            <w:tcW w:w="765" w:type="dxa"/>
            <w:vAlign w:val="center"/>
          </w:tcPr>
          <w:p w14:paraId="29E2A9DE">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c>
          <w:tcPr>
            <w:tcW w:w="785" w:type="dxa"/>
            <w:vAlign w:val="center"/>
          </w:tcPr>
          <w:p w14:paraId="28A0F4D7">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r>
      <w:tr w14:paraId="4DC3E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Align w:val="center"/>
          </w:tcPr>
          <w:p w14:paraId="29E3F12C">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二</w:t>
            </w:r>
          </w:p>
        </w:tc>
        <w:tc>
          <w:tcPr>
            <w:tcW w:w="915" w:type="dxa"/>
            <w:vAlign w:val="center"/>
          </w:tcPr>
          <w:p w14:paraId="76BD63E2">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20</w:t>
            </w:r>
          </w:p>
        </w:tc>
        <w:tc>
          <w:tcPr>
            <w:tcW w:w="882" w:type="dxa"/>
            <w:vAlign w:val="center"/>
          </w:tcPr>
          <w:p w14:paraId="72423C47">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18</w:t>
            </w:r>
          </w:p>
        </w:tc>
        <w:tc>
          <w:tcPr>
            <w:tcW w:w="4489" w:type="dxa"/>
          </w:tcPr>
          <w:p w14:paraId="4F6F72F6">
            <w:pPr>
              <w:autoSpaceDE w:val="0"/>
              <w:autoSpaceDN w:val="0"/>
              <w:adjustRightInd w:val="0"/>
              <w:spacing w:line="0" w:lineRule="atLeast"/>
              <w:jc w:val="left"/>
              <w:rPr>
                <w:rFonts w:ascii="仿宋" w:hAnsi="仿宋" w:eastAsia="仿宋" w:cs="仿宋"/>
                <w:szCs w:val="21"/>
                <w:lang w:val="zh-CN"/>
              </w:rPr>
            </w:pPr>
            <w:r>
              <w:rPr>
                <w:rFonts w:hint="eastAsia" w:ascii="仿宋" w:hAnsi="仿宋" w:eastAsia="仿宋" w:cs="仿宋"/>
                <w:szCs w:val="21"/>
                <w:lang w:val="zh-CN"/>
              </w:rPr>
              <w:t>/</w:t>
            </w:r>
          </w:p>
        </w:tc>
        <w:tc>
          <w:tcPr>
            <w:tcW w:w="765" w:type="dxa"/>
            <w:vAlign w:val="center"/>
          </w:tcPr>
          <w:p w14:paraId="170FBA4D">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c>
          <w:tcPr>
            <w:tcW w:w="785" w:type="dxa"/>
            <w:vAlign w:val="center"/>
          </w:tcPr>
          <w:p w14:paraId="45D8C01C">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r>
      <w:tr w14:paraId="36B4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Align w:val="center"/>
          </w:tcPr>
          <w:p w14:paraId="37827842">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三</w:t>
            </w:r>
          </w:p>
        </w:tc>
        <w:tc>
          <w:tcPr>
            <w:tcW w:w="915" w:type="dxa"/>
            <w:vAlign w:val="center"/>
          </w:tcPr>
          <w:p w14:paraId="65184112">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20</w:t>
            </w:r>
          </w:p>
        </w:tc>
        <w:tc>
          <w:tcPr>
            <w:tcW w:w="882" w:type="dxa"/>
            <w:vAlign w:val="center"/>
          </w:tcPr>
          <w:p w14:paraId="5E66CF17">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18</w:t>
            </w:r>
          </w:p>
        </w:tc>
        <w:tc>
          <w:tcPr>
            <w:tcW w:w="4489" w:type="dxa"/>
          </w:tcPr>
          <w:p w14:paraId="7FB23E33">
            <w:pPr>
              <w:autoSpaceDE w:val="0"/>
              <w:autoSpaceDN w:val="0"/>
              <w:adjustRightInd w:val="0"/>
              <w:spacing w:line="0" w:lineRule="atLeast"/>
              <w:jc w:val="left"/>
              <w:rPr>
                <w:rFonts w:ascii="仿宋" w:hAnsi="仿宋" w:eastAsia="仿宋" w:cs="仿宋"/>
                <w:szCs w:val="21"/>
                <w:lang w:val="zh-CN"/>
              </w:rPr>
            </w:pPr>
            <w:r>
              <w:rPr>
                <w:rFonts w:hint="eastAsia" w:ascii="仿宋" w:hAnsi="仿宋" w:eastAsia="仿宋" w:cs="仿宋"/>
                <w:szCs w:val="21"/>
                <w:lang w:val="zh-CN"/>
              </w:rPr>
              <w:t>/</w:t>
            </w:r>
          </w:p>
        </w:tc>
        <w:tc>
          <w:tcPr>
            <w:tcW w:w="765" w:type="dxa"/>
            <w:vAlign w:val="center"/>
          </w:tcPr>
          <w:p w14:paraId="69B284E1">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c>
          <w:tcPr>
            <w:tcW w:w="785" w:type="dxa"/>
            <w:vAlign w:val="center"/>
          </w:tcPr>
          <w:p w14:paraId="4A60B8E9">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r>
      <w:tr w14:paraId="28C4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Align w:val="center"/>
          </w:tcPr>
          <w:p w14:paraId="2DDD8961">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四</w:t>
            </w:r>
          </w:p>
        </w:tc>
        <w:tc>
          <w:tcPr>
            <w:tcW w:w="915" w:type="dxa"/>
            <w:vAlign w:val="center"/>
          </w:tcPr>
          <w:p w14:paraId="348D9040">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20</w:t>
            </w:r>
          </w:p>
        </w:tc>
        <w:tc>
          <w:tcPr>
            <w:tcW w:w="882" w:type="dxa"/>
            <w:vAlign w:val="center"/>
          </w:tcPr>
          <w:p w14:paraId="29DFE719">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18</w:t>
            </w:r>
          </w:p>
        </w:tc>
        <w:tc>
          <w:tcPr>
            <w:tcW w:w="4489" w:type="dxa"/>
          </w:tcPr>
          <w:p w14:paraId="7CA831AE">
            <w:pPr>
              <w:autoSpaceDE w:val="0"/>
              <w:autoSpaceDN w:val="0"/>
              <w:adjustRightInd w:val="0"/>
              <w:spacing w:line="0" w:lineRule="atLeast"/>
              <w:jc w:val="left"/>
              <w:rPr>
                <w:rFonts w:ascii="仿宋" w:hAnsi="仿宋" w:eastAsia="仿宋" w:cs="仿宋"/>
                <w:szCs w:val="21"/>
                <w:lang w:val="zh-CN"/>
              </w:rPr>
            </w:pPr>
            <w:r>
              <w:rPr>
                <w:rFonts w:hint="eastAsia" w:ascii="仿宋" w:hAnsi="仿宋" w:eastAsia="仿宋" w:cs="仿宋"/>
                <w:szCs w:val="21"/>
                <w:lang w:val="zh-CN"/>
              </w:rPr>
              <w:t>/</w:t>
            </w:r>
          </w:p>
        </w:tc>
        <w:tc>
          <w:tcPr>
            <w:tcW w:w="765" w:type="dxa"/>
            <w:vAlign w:val="center"/>
          </w:tcPr>
          <w:p w14:paraId="38CE19B5">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c>
          <w:tcPr>
            <w:tcW w:w="785" w:type="dxa"/>
            <w:vAlign w:val="center"/>
          </w:tcPr>
          <w:p w14:paraId="3140B476">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r>
      <w:tr w14:paraId="6E0E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Align w:val="center"/>
          </w:tcPr>
          <w:p w14:paraId="2FD9586A">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五</w:t>
            </w:r>
          </w:p>
        </w:tc>
        <w:tc>
          <w:tcPr>
            <w:tcW w:w="915" w:type="dxa"/>
            <w:vAlign w:val="center"/>
          </w:tcPr>
          <w:p w14:paraId="69BAFD8D">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20</w:t>
            </w:r>
          </w:p>
        </w:tc>
        <w:tc>
          <w:tcPr>
            <w:tcW w:w="882" w:type="dxa"/>
            <w:vAlign w:val="center"/>
          </w:tcPr>
          <w:p w14:paraId="2B5C7DFB">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18</w:t>
            </w:r>
          </w:p>
        </w:tc>
        <w:tc>
          <w:tcPr>
            <w:tcW w:w="4489" w:type="dxa"/>
            <w:vAlign w:val="center"/>
          </w:tcPr>
          <w:p w14:paraId="5C0F417E">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2（医疗机构药房药品调剂实训/社会药房（店）药品营销实训）</w:t>
            </w:r>
          </w:p>
        </w:tc>
        <w:tc>
          <w:tcPr>
            <w:tcW w:w="765" w:type="dxa"/>
            <w:vAlign w:val="center"/>
          </w:tcPr>
          <w:p w14:paraId="6A8AF373">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c>
          <w:tcPr>
            <w:tcW w:w="785" w:type="dxa"/>
            <w:vAlign w:val="center"/>
          </w:tcPr>
          <w:p w14:paraId="0F38F4ED">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w:t>
            </w:r>
          </w:p>
        </w:tc>
      </w:tr>
      <w:tr w14:paraId="77CE3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Merge w:val="restart"/>
            <w:vAlign w:val="center"/>
          </w:tcPr>
          <w:p w14:paraId="29EBD0EC">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六</w:t>
            </w:r>
          </w:p>
        </w:tc>
        <w:tc>
          <w:tcPr>
            <w:tcW w:w="915" w:type="dxa"/>
            <w:vMerge w:val="restart"/>
            <w:vAlign w:val="center"/>
          </w:tcPr>
          <w:p w14:paraId="522741BE">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20</w:t>
            </w:r>
          </w:p>
        </w:tc>
        <w:tc>
          <w:tcPr>
            <w:tcW w:w="882" w:type="dxa"/>
            <w:vMerge w:val="restart"/>
            <w:vAlign w:val="center"/>
          </w:tcPr>
          <w:p w14:paraId="6CC07694">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20</w:t>
            </w:r>
          </w:p>
        </w:tc>
        <w:tc>
          <w:tcPr>
            <w:tcW w:w="4489" w:type="dxa"/>
            <w:vAlign w:val="center"/>
          </w:tcPr>
          <w:p w14:paraId="5937BE2E">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18（顶岗实习）</w:t>
            </w:r>
          </w:p>
        </w:tc>
        <w:tc>
          <w:tcPr>
            <w:tcW w:w="765" w:type="dxa"/>
          </w:tcPr>
          <w:p w14:paraId="4EB1783B">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w:t>
            </w:r>
          </w:p>
        </w:tc>
        <w:tc>
          <w:tcPr>
            <w:tcW w:w="785" w:type="dxa"/>
          </w:tcPr>
          <w:p w14:paraId="6E2C249D">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w:t>
            </w:r>
          </w:p>
        </w:tc>
      </w:tr>
      <w:tr w14:paraId="49900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Merge w:val="continue"/>
            <w:vAlign w:val="center"/>
          </w:tcPr>
          <w:p w14:paraId="7FAD373F">
            <w:pPr>
              <w:autoSpaceDE w:val="0"/>
              <w:autoSpaceDN w:val="0"/>
              <w:adjustRightInd w:val="0"/>
              <w:spacing w:line="0" w:lineRule="atLeast"/>
              <w:jc w:val="center"/>
              <w:rPr>
                <w:rFonts w:ascii="仿宋" w:hAnsi="仿宋" w:eastAsia="仿宋" w:cs="仿宋"/>
                <w:szCs w:val="21"/>
                <w:lang w:val="zh-CN"/>
              </w:rPr>
            </w:pPr>
          </w:p>
        </w:tc>
        <w:tc>
          <w:tcPr>
            <w:tcW w:w="915" w:type="dxa"/>
            <w:vMerge w:val="continue"/>
            <w:vAlign w:val="center"/>
          </w:tcPr>
          <w:p w14:paraId="5F52FC56">
            <w:pPr>
              <w:autoSpaceDE w:val="0"/>
              <w:autoSpaceDN w:val="0"/>
              <w:adjustRightInd w:val="0"/>
              <w:spacing w:line="0" w:lineRule="atLeast"/>
              <w:jc w:val="center"/>
              <w:rPr>
                <w:rFonts w:ascii="仿宋" w:hAnsi="仿宋" w:eastAsia="仿宋" w:cs="仿宋"/>
                <w:szCs w:val="21"/>
                <w:lang w:val="zh-CN"/>
              </w:rPr>
            </w:pPr>
          </w:p>
        </w:tc>
        <w:tc>
          <w:tcPr>
            <w:tcW w:w="882" w:type="dxa"/>
            <w:vMerge w:val="continue"/>
            <w:vAlign w:val="center"/>
          </w:tcPr>
          <w:p w14:paraId="55D7F989">
            <w:pPr>
              <w:autoSpaceDE w:val="0"/>
              <w:autoSpaceDN w:val="0"/>
              <w:adjustRightInd w:val="0"/>
              <w:spacing w:line="0" w:lineRule="atLeast"/>
              <w:jc w:val="center"/>
              <w:rPr>
                <w:rFonts w:ascii="仿宋" w:hAnsi="仿宋" w:eastAsia="仿宋" w:cs="仿宋"/>
                <w:szCs w:val="21"/>
                <w:lang w:val="zh-CN"/>
              </w:rPr>
            </w:pPr>
          </w:p>
        </w:tc>
        <w:tc>
          <w:tcPr>
            <w:tcW w:w="4489" w:type="dxa"/>
            <w:vAlign w:val="center"/>
          </w:tcPr>
          <w:p w14:paraId="0DEF7E29">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2（毕业考核、毕业教育）</w:t>
            </w:r>
          </w:p>
        </w:tc>
        <w:tc>
          <w:tcPr>
            <w:tcW w:w="765" w:type="dxa"/>
          </w:tcPr>
          <w:p w14:paraId="28686420">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w:t>
            </w:r>
          </w:p>
        </w:tc>
        <w:tc>
          <w:tcPr>
            <w:tcW w:w="785" w:type="dxa"/>
          </w:tcPr>
          <w:p w14:paraId="064C0A07">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w:t>
            </w:r>
          </w:p>
        </w:tc>
      </w:tr>
      <w:tr w14:paraId="50B3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5" w:type="dxa"/>
            <w:vAlign w:val="center"/>
          </w:tcPr>
          <w:p w14:paraId="4270C435">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总计</w:t>
            </w:r>
          </w:p>
        </w:tc>
        <w:tc>
          <w:tcPr>
            <w:tcW w:w="915" w:type="dxa"/>
            <w:vAlign w:val="center"/>
          </w:tcPr>
          <w:p w14:paraId="0FD14DE1">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120</w:t>
            </w:r>
          </w:p>
        </w:tc>
        <w:tc>
          <w:tcPr>
            <w:tcW w:w="882" w:type="dxa"/>
            <w:vAlign w:val="center"/>
          </w:tcPr>
          <w:p w14:paraId="41E3AB6E">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110</w:t>
            </w:r>
          </w:p>
        </w:tc>
        <w:tc>
          <w:tcPr>
            <w:tcW w:w="4489" w:type="dxa"/>
            <w:vAlign w:val="center"/>
          </w:tcPr>
          <w:p w14:paraId="29F45C2E">
            <w:pPr>
              <w:autoSpaceDE w:val="0"/>
              <w:autoSpaceDN w:val="0"/>
              <w:adjustRightInd w:val="0"/>
              <w:spacing w:line="0" w:lineRule="atLeast"/>
              <w:rPr>
                <w:rFonts w:ascii="仿宋" w:hAnsi="仿宋" w:eastAsia="仿宋" w:cs="仿宋"/>
                <w:szCs w:val="21"/>
                <w:lang w:val="zh-CN"/>
              </w:rPr>
            </w:pPr>
            <w:r>
              <w:rPr>
                <w:rFonts w:hint="eastAsia" w:ascii="仿宋" w:hAnsi="仿宋" w:eastAsia="仿宋" w:cs="仿宋"/>
                <w:szCs w:val="21"/>
                <w:lang w:val="zh-CN"/>
              </w:rPr>
              <w:t>24</w:t>
            </w:r>
          </w:p>
        </w:tc>
        <w:tc>
          <w:tcPr>
            <w:tcW w:w="765" w:type="dxa"/>
            <w:vAlign w:val="center"/>
          </w:tcPr>
          <w:p w14:paraId="371836C4">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5</w:t>
            </w:r>
          </w:p>
        </w:tc>
        <w:tc>
          <w:tcPr>
            <w:tcW w:w="785" w:type="dxa"/>
            <w:vAlign w:val="center"/>
          </w:tcPr>
          <w:p w14:paraId="5442723B">
            <w:pPr>
              <w:autoSpaceDE w:val="0"/>
              <w:autoSpaceDN w:val="0"/>
              <w:adjustRightInd w:val="0"/>
              <w:spacing w:line="0" w:lineRule="atLeast"/>
              <w:jc w:val="center"/>
              <w:rPr>
                <w:rFonts w:ascii="仿宋" w:hAnsi="仿宋" w:eastAsia="仿宋" w:cs="仿宋"/>
                <w:szCs w:val="21"/>
                <w:lang w:val="zh-CN"/>
              </w:rPr>
            </w:pPr>
            <w:r>
              <w:rPr>
                <w:rFonts w:hint="eastAsia" w:ascii="仿宋" w:hAnsi="仿宋" w:eastAsia="仿宋" w:cs="仿宋"/>
                <w:szCs w:val="21"/>
                <w:lang w:val="zh-CN"/>
              </w:rPr>
              <w:t>5</w:t>
            </w:r>
          </w:p>
        </w:tc>
      </w:tr>
    </w:tbl>
    <w:p w14:paraId="27FC2C9F">
      <w:pPr>
        <w:spacing w:line="400" w:lineRule="exact"/>
        <w:ind w:firstLine="422" w:firstLineChars="200"/>
        <w:rPr>
          <w:rFonts w:ascii="仿宋" w:hAnsi="仿宋" w:eastAsia="仿宋" w:cs="仿宋"/>
          <w:b/>
          <w:szCs w:val="21"/>
        </w:rPr>
      </w:pPr>
    </w:p>
    <w:p w14:paraId="6F4E4002">
      <w:pPr>
        <w:spacing w:line="400" w:lineRule="exact"/>
        <w:ind w:firstLine="482" w:firstLineChars="200"/>
        <w:rPr>
          <w:rFonts w:ascii="宋体" w:hAnsi="宋体" w:cs="仿宋"/>
          <w:b/>
          <w:sz w:val="24"/>
        </w:rPr>
      </w:pPr>
    </w:p>
    <w:p w14:paraId="60A949A6">
      <w:pPr>
        <w:spacing w:line="400" w:lineRule="exact"/>
        <w:ind w:firstLine="482" w:firstLineChars="200"/>
        <w:rPr>
          <w:rFonts w:ascii="宋体" w:hAnsi="宋体" w:cs="仿宋"/>
          <w:b/>
          <w:sz w:val="24"/>
        </w:rPr>
      </w:pPr>
    </w:p>
    <w:p w14:paraId="736B6B34">
      <w:pPr>
        <w:spacing w:line="400" w:lineRule="exact"/>
        <w:ind w:firstLine="482" w:firstLineChars="200"/>
        <w:rPr>
          <w:rFonts w:ascii="宋体" w:hAnsi="宋体" w:cs="仿宋"/>
          <w:b/>
          <w:sz w:val="24"/>
        </w:rPr>
      </w:pPr>
    </w:p>
    <w:p w14:paraId="4BA8495E">
      <w:pPr>
        <w:spacing w:line="400" w:lineRule="exact"/>
        <w:ind w:firstLine="482" w:firstLineChars="200"/>
        <w:rPr>
          <w:rFonts w:ascii="宋体" w:hAnsi="宋体" w:cs="仿宋"/>
          <w:b/>
          <w:sz w:val="24"/>
        </w:rPr>
      </w:pPr>
    </w:p>
    <w:p w14:paraId="0F5DEE36">
      <w:pPr>
        <w:spacing w:line="400" w:lineRule="exact"/>
        <w:ind w:firstLine="482" w:firstLineChars="200"/>
        <w:rPr>
          <w:rFonts w:ascii="宋体" w:hAnsi="宋体" w:cs="仿宋"/>
          <w:b/>
          <w:sz w:val="24"/>
        </w:rPr>
      </w:pPr>
    </w:p>
    <w:p w14:paraId="4A523B68">
      <w:pPr>
        <w:spacing w:line="400" w:lineRule="exact"/>
        <w:ind w:firstLine="482" w:firstLineChars="200"/>
        <w:rPr>
          <w:rFonts w:ascii="宋体" w:hAnsi="宋体" w:cs="仿宋"/>
          <w:b/>
          <w:sz w:val="24"/>
        </w:rPr>
      </w:pPr>
    </w:p>
    <w:p w14:paraId="517976BC">
      <w:pPr>
        <w:spacing w:line="400" w:lineRule="exact"/>
        <w:ind w:firstLine="482" w:firstLineChars="200"/>
        <w:rPr>
          <w:rFonts w:ascii="宋体" w:hAnsi="宋体" w:cs="仿宋"/>
          <w:b/>
          <w:sz w:val="24"/>
        </w:rPr>
      </w:pPr>
    </w:p>
    <w:p w14:paraId="23D4BB8C">
      <w:pPr>
        <w:spacing w:line="400" w:lineRule="exact"/>
        <w:ind w:firstLine="482" w:firstLineChars="200"/>
        <w:rPr>
          <w:rFonts w:ascii="宋体" w:hAnsi="宋体" w:cs="仿宋"/>
          <w:b/>
          <w:sz w:val="24"/>
        </w:rPr>
      </w:pPr>
    </w:p>
    <w:p w14:paraId="31141146">
      <w:pPr>
        <w:spacing w:line="400" w:lineRule="exact"/>
        <w:ind w:firstLine="482" w:firstLineChars="200"/>
        <w:rPr>
          <w:rFonts w:ascii="宋体" w:hAnsi="宋体" w:cs="仿宋"/>
          <w:b/>
          <w:sz w:val="24"/>
        </w:rPr>
      </w:pPr>
    </w:p>
    <w:p w14:paraId="658E6446">
      <w:pPr>
        <w:spacing w:line="400" w:lineRule="exact"/>
        <w:ind w:firstLine="482" w:firstLineChars="200"/>
        <w:rPr>
          <w:rFonts w:ascii="宋体" w:hAnsi="宋体" w:cs="仿宋"/>
          <w:b/>
          <w:sz w:val="24"/>
        </w:rPr>
      </w:pPr>
    </w:p>
    <w:p w14:paraId="3A7D68FE">
      <w:pPr>
        <w:spacing w:line="400" w:lineRule="exact"/>
        <w:ind w:firstLine="482" w:firstLineChars="200"/>
        <w:rPr>
          <w:rFonts w:ascii="宋体" w:hAnsi="宋体" w:cs="仿宋"/>
          <w:b/>
          <w:sz w:val="24"/>
        </w:rPr>
      </w:pPr>
    </w:p>
    <w:p w14:paraId="3B998022">
      <w:pPr>
        <w:spacing w:line="400" w:lineRule="exact"/>
        <w:ind w:firstLine="482" w:firstLineChars="200"/>
        <w:rPr>
          <w:rFonts w:ascii="宋体" w:hAnsi="宋体" w:cs="仿宋"/>
          <w:b/>
          <w:sz w:val="24"/>
        </w:rPr>
      </w:pPr>
    </w:p>
    <w:p w14:paraId="3441B617">
      <w:pPr>
        <w:spacing w:line="400" w:lineRule="exact"/>
        <w:ind w:firstLine="482" w:firstLineChars="200"/>
        <w:rPr>
          <w:rFonts w:ascii="宋体" w:hAnsi="宋体" w:cs="仿宋"/>
          <w:b/>
          <w:sz w:val="24"/>
        </w:rPr>
      </w:pPr>
    </w:p>
    <w:p w14:paraId="088AEF9D">
      <w:pPr>
        <w:spacing w:line="400" w:lineRule="exact"/>
        <w:ind w:firstLine="482" w:firstLineChars="200"/>
        <w:rPr>
          <w:rFonts w:ascii="宋体" w:hAnsi="宋体" w:cs="仿宋"/>
          <w:b/>
          <w:sz w:val="24"/>
        </w:rPr>
      </w:pPr>
    </w:p>
    <w:p w14:paraId="6C4C0B2A">
      <w:pPr>
        <w:spacing w:line="400" w:lineRule="exact"/>
        <w:rPr>
          <w:rFonts w:hint="eastAsia" w:ascii="宋体" w:hAnsi="宋体" w:cs="仿宋"/>
          <w:b/>
          <w:sz w:val="18"/>
          <w:szCs w:val="16"/>
        </w:rPr>
      </w:pPr>
      <w:r>
        <w:rPr>
          <w:rFonts w:hint="eastAsia"/>
          <w:lang w:val="en-US" w:eastAsia="zh-CN"/>
        </w:rPr>
        <w:t xml:space="preserve">  </w:t>
      </w:r>
      <w:r>
        <w:rPr>
          <w:rFonts w:hint="eastAsia" w:ascii="方正楷体_GBK" w:hAnsi="仿宋" w:eastAsia="方正楷体_GBK" w:cs="Times New Roman"/>
          <w:bCs/>
          <w:sz w:val="28"/>
          <w:szCs w:val="28"/>
        </w:rPr>
        <w:t>（二）教学进程安排</w:t>
      </w:r>
      <w:r>
        <w:drawing>
          <wp:anchor distT="0" distB="0" distL="114300" distR="114300" simplePos="0" relativeHeight="251660288" behindDoc="0" locked="0" layoutInCell="1" allowOverlap="1">
            <wp:simplePos x="0" y="0"/>
            <wp:positionH relativeFrom="column">
              <wp:posOffset>-354965</wp:posOffset>
            </wp:positionH>
            <wp:positionV relativeFrom="paragraph">
              <wp:posOffset>56515</wp:posOffset>
            </wp:positionV>
            <wp:extent cx="6547485" cy="7647940"/>
            <wp:effectExtent l="0" t="0" r="5715" b="1016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6547485" cy="7647940"/>
                    </a:xfrm>
                    <a:prstGeom prst="rect">
                      <a:avLst/>
                    </a:prstGeom>
                    <a:noFill/>
                    <a:ln>
                      <a:noFill/>
                    </a:ln>
                  </pic:spPr>
                </pic:pic>
              </a:graphicData>
            </a:graphic>
          </wp:anchor>
        </w:drawing>
      </w:r>
    </w:p>
    <w:p w14:paraId="1AB9FB12">
      <w:pPr>
        <w:spacing w:line="400" w:lineRule="exact"/>
        <w:rPr>
          <w:rFonts w:hint="eastAsia" w:ascii="方正黑体_GBK" w:hAnsi="仿宋" w:eastAsia="方正黑体_GBK" w:cs="Times New Roman"/>
          <w:bCs/>
          <w:sz w:val="28"/>
          <w:szCs w:val="28"/>
          <w:lang w:val="en-US" w:eastAsia="zh-CN"/>
        </w:rPr>
      </w:pPr>
      <w:r>
        <w:rPr>
          <w:rFonts w:hint="eastAsia" w:ascii="宋体" w:hAnsi="宋体" w:cs="仿宋"/>
          <w:b/>
          <w:sz w:val="18"/>
          <w:szCs w:val="16"/>
        </w:rPr>
        <w:t>说明：公共基础课程、专业（技能）课程每18学时计1学分；军训、社会实践、入学教育、毕业教育等活动，1周为1学分；专业实践教学周每周按30学时计算，1周计2学分；顶岗实习1周计1.5学分。</w:t>
      </w:r>
    </w:p>
    <w:p w14:paraId="36F19F40">
      <w:pPr>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八</w:t>
      </w:r>
      <w:r>
        <w:rPr>
          <w:rFonts w:hint="eastAsia" w:ascii="方正黑体_GBK" w:hAnsi="仿宋" w:eastAsia="方正黑体_GBK" w:cs="Times New Roman"/>
          <w:bCs/>
          <w:sz w:val="28"/>
          <w:szCs w:val="28"/>
        </w:rPr>
        <w:t>、实施保障</w:t>
      </w:r>
    </w:p>
    <w:p w14:paraId="606A998E">
      <w:pPr>
        <w:ind w:firstLine="560" w:firstLineChars="200"/>
        <w:rPr>
          <w:rFonts w:ascii="方正楷体_GBK" w:hAnsi="仿宋" w:eastAsia="方正楷体_GBK" w:cs="Times New Roman"/>
          <w:bCs/>
          <w:sz w:val="28"/>
          <w:szCs w:val="28"/>
        </w:rPr>
      </w:pPr>
      <w:r>
        <w:rPr>
          <w:rFonts w:hint="eastAsia" w:ascii="方正楷体_GBK" w:hAnsi="仿宋" w:eastAsia="方正楷体_GBK" w:cs="Times New Roman"/>
          <w:bCs/>
          <w:sz w:val="28"/>
          <w:szCs w:val="28"/>
        </w:rPr>
        <w:t>（一）师资条件</w:t>
      </w:r>
    </w:p>
    <w:p w14:paraId="4C996BEE">
      <w:pPr>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1.师德师风</w:t>
      </w:r>
    </w:p>
    <w:p w14:paraId="2EA9F93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lang w:val="en-US" w:eastAsia="zh-CN"/>
        </w:rPr>
        <w:t>本专业教师</w:t>
      </w:r>
      <w:r>
        <w:rPr>
          <w:rFonts w:hint="eastAsia" w:ascii="仿宋" w:hAnsi="仿宋" w:eastAsia="仿宋" w:cs="仿宋"/>
          <w:sz w:val="28"/>
          <w:szCs w:val="28"/>
        </w:rPr>
        <w:t>热爱职业教育事业，具有职业理想、敬业精神和奉献精神，践行社会主义核心价值体系，履行教师职业道德规范，依法执教。立德树人，为人师表，教书育人，自尊自律，关爱学生，团结协作。在教育教学岗位上，以人格魅力、学识魅力、职业魅力教育和感染学生，因材施教、以爱育爱，做学生职业生涯发展的指导者和健康成长的引路人，展示出默默奉献的职业精神。</w:t>
      </w:r>
    </w:p>
    <w:p w14:paraId="25D29CE3">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2.专业能力</w:t>
      </w:r>
    </w:p>
    <w:p w14:paraId="75BED747">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我校药剂</w:t>
      </w:r>
      <w:r>
        <w:rPr>
          <w:rFonts w:hint="eastAsia" w:ascii="仿宋" w:hAnsi="仿宋" w:eastAsia="仿宋" w:cs="仿宋"/>
          <w:sz w:val="28"/>
          <w:szCs w:val="28"/>
        </w:rPr>
        <w:t>专业带头人具有副高职称，具有专业前沿知识和先进教育理念，教学水平高、教学管理强，在本区域或本专业领域具有一定的影响力。能够较好地把握医药行业和本专业发展态势，了解医药行业企业对本专业人才的实际需求。能够带领教学团队制订高水平的人才培养方案、课程标准等教学文件，开展药品质量检验、新方法、新设备，以及校企协同育人、产教融合、现代学徒制人才培养、“三教”改革等方面的研究和实践，有力推进专业建设、课程建设、校企合作、实训基地建设，提高人才培养质量，在本专业改革发展中起引领作用。</w:t>
      </w:r>
    </w:p>
    <w:p w14:paraId="47FF1DE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我校</w:t>
      </w:r>
      <w:r>
        <w:rPr>
          <w:rFonts w:hint="eastAsia" w:ascii="仿宋" w:hAnsi="仿宋" w:eastAsia="仿宋" w:cs="仿宋"/>
          <w:sz w:val="28"/>
          <w:szCs w:val="28"/>
        </w:rPr>
        <w:t>公共基础课程学科带头人和专业（技能）课程负责人在</w:t>
      </w:r>
      <w:r>
        <w:rPr>
          <w:rFonts w:hint="eastAsia" w:ascii="仿宋" w:hAnsi="仿宋" w:eastAsia="仿宋" w:cs="仿宋"/>
          <w:sz w:val="28"/>
          <w:szCs w:val="28"/>
          <w:lang w:val="en-US" w:eastAsia="zh-CN"/>
        </w:rPr>
        <w:t>药剂</w:t>
      </w:r>
      <w:r>
        <w:rPr>
          <w:rFonts w:hint="eastAsia" w:ascii="仿宋" w:hAnsi="仿宋" w:eastAsia="仿宋" w:cs="仿宋"/>
          <w:sz w:val="28"/>
          <w:szCs w:val="28"/>
        </w:rPr>
        <w:t>专业的课程教学、教育科研、课程开发等方面</w:t>
      </w:r>
      <w:r>
        <w:rPr>
          <w:rFonts w:hint="eastAsia" w:ascii="仿宋" w:hAnsi="仿宋" w:eastAsia="仿宋" w:cs="仿宋"/>
          <w:sz w:val="28"/>
          <w:szCs w:val="28"/>
          <w:lang w:val="en-US" w:eastAsia="zh-CN"/>
        </w:rPr>
        <w:t>能</w:t>
      </w:r>
      <w:r>
        <w:rPr>
          <w:rFonts w:hint="eastAsia" w:ascii="仿宋" w:hAnsi="仿宋" w:eastAsia="仿宋" w:cs="仿宋"/>
          <w:sz w:val="28"/>
          <w:szCs w:val="28"/>
        </w:rPr>
        <w:t>起到引领作用。关注</w:t>
      </w:r>
      <w:r>
        <w:rPr>
          <w:rFonts w:hint="eastAsia" w:ascii="仿宋" w:hAnsi="仿宋" w:eastAsia="仿宋" w:cs="仿宋"/>
          <w:sz w:val="28"/>
          <w:szCs w:val="28"/>
          <w:lang w:val="en-US" w:eastAsia="zh-CN"/>
        </w:rPr>
        <w:t>本</w:t>
      </w:r>
      <w:r>
        <w:rPr>
          <w:rFonts w:hint="eastAsia" w:ascii="仿宋" w:hAnsi="仿宋" w:eastAsia="仿宋" w:cs="仿宋"/>
          <w:sz w:val="28"/>
          <w:szCs w:val="28"/>
        </w:rPr>
        <w:t>学科改革和发展状况，熟悉</w:t>
      </w:r>
      <w:r>
        <w:rPr>
          <w:rFonts w:hint="eastAsia" w:ascii="仿宋" w:hAnsi="仿宋" w:eastAsia="仿宋" w:cs="仿宋"/>
          <w:sz w:val="28"/>
          <w:szCs w:val="28"/>
          <w:lang w:val="en-US" w:eastAsia="zh-CN"/>
        </w:rPr>
        <w:t>药剂专业</w:t>
      </w:r>
      <w:r>
        <w:rPr>
          <w:rFonts w:hint="eastAsia" w:ascii="仿宋" w:hAnsi="仿宋" w:eastAsia="仿宋" w:cs="仿宋"/>
          <w:sz w:val="28"/>
          <w:szCs w:val="28"/>
        </w:rPr>
        <w:t>的课程标准、教学任务、主要教学内容及要求。具有较强的课程研究能力和实施能力，能够组织开展具有一定规模的示范性、观摩性等教研活动，能够组织专业团队积极推进课堂教学改革与创新，提升课程建设水平，建设新型教学场景，优化课堂生态，深化信息技术应用，打造优质课堂。</w:t>
      </w:r>
    </w:p>
    <w:p w14:paraId="40E28A3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专任教师具有中等职业学校教师资格证书和与任教学科相符的专业背景，熟悉教育教学规律，对任教课程有较为全面理解，具备较强的学情分析、教学目标设定、教学设计、教案撰写、教学策略选择、教学实施和评价能力，能运用信息化教学手段，合理使用信息化资源，注重教学反思，关注教学目标达成，持续改进教学效果；能积极开展课程教学改革和实施，具备一定的课程开发能力。专任专业教师具有从事学科（课程）教学所在行业高级以上职业资格证书或职业技能等级证书，有每5年累计不少于6个月的企业实践经历。专业教师具有良好的专业知识和实践能力，能够开展理实一体教学活动及实践技能示范教学，参加产学研项目研究及教学竞赛、技能竞赛等活动，能开发颇具专业特色的校本教材。</w:t>
      </w:r>
    </w:p>
    <w:p w14:paraId="5BBBB8B1">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我校药剂专业</w:t>
      </w:r>
      <w:r>
        <w:rPr>
          <w:rFonts w:hint="eastAsia" w:ascii="仿宋" w:hAnsi="仿宋" w:eastAsia="仿宋" w:cs="仿宋"/>
          <w:sz w:val="28"/>
          <w:szCs w:val="28"/>
        </w:rPr>
        <w:t>“双师型”教师</w:t>
      </w:r>
      <w:r>
        <w:rPr>
          <w:rFonts w:hint="eastAsia" w:ascii="仿宋" w:hAnsi="仿宋" w:eastAsia="仿宋" w:cs="仿宋"/>
          <w:sz w:val="28"/>
          <w:szCs w:val="28"/>
          <w:lang w:val="en-US" w:eastAsia="zh-CN"/>
        </w:rPr>
        <w:t>均</w:t>
      </w:r>
      <w:r>
        <w:rPr>
          <w:rFonts w:hint="eastAsia" w:ascii="仿宋" w:hAnsi="仿宋" w:eastAsia="仿宋" w:cs="仿宋"/>
          <w:sz w:val="28"/>
          <w:szCs w:val="28"/>
        </w:rPr>
        <w:t>取得国家或省相关规定的职业资格证书或职业技能等级证书或行业从业资格证书。</w:t>
      </w:r>
      <w:r>
        <w:rPr>
          <w:rFonts w:hint="eastAsia" w:ascii="仿宋" w:hAnsi="仿宋" w:eastAsia="仿宋" w:cs="仿宋"/>
          <w:sz w:val="28"/>
          <w:szCs w:val="28"/>
          <w:lang w:val="en-US" w:eastAsia="zh-CN"/>
        </w:rPr>
        <w:t>专业</w:t>
      </w:r>
      <w:r>
        <w:rPr>
          <w:rFonts w:hint="eastAsia" w:ascii="仿宋" w:hAnsi="仿宋" w:eastAsia="仿宋" w:cs="仿宋"/>
          <w:sz w:val="28"/>
          <w:szCs w:val="28"/>
        </w:rPr>
        <w:t>兼职教师</w:t>
      </w:r>
      <w:r>
        <w:rPr>
          <w:rFonts w:hint="eastAsia" w:ascii="仿宋" w:hAnsi="仿宋" w:eastAsia="仿宋" w:cs="仿宋"/>
          <w:sz w:val="28"/>
          <w:szCs w:val="28"/>
          <w:lang w:val="en-US" w:eastAsia="zh-CN"/>
        </w:rPr>
        <w:t>均</w:t>
      </w:r>
      <w:r>
        <w:rPr>
          <w:rFonts w:hint="eastAsia" w:ascii="仿宋" w:hAnsi="仿宋" w:eastAsia="仿宋" w:cs="仿宋"/>
          <w:sz w:val="28"/>
          <w:szCs w:val="28"/>
        </w:rPr>
        <w:t>经过教学能力专项培训，并取得合格证书。</w:t>
      </w:r>
    </w:p>
    <w:p w14:paraId="004940D8">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3.团队建设</w:t>
      </w:r>
    </w:p>
    <w:p w14:paraId="2683A7A1">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lang w:val="en-US" w:eastAsia="zh-CN"/>
        </w:rPr>
        <w:t>药剂专业</w:t>
      </w:r>
      <w:r>
        <w:rPr>
          <w:rFonts w:hint="eastAsia" w:ascii="仿宋" w:hAnsi="仿宋" w:eastAsia="仿宋" w:cs="仿宋"/>
          <w:sz w:val="28"/>
          <w:szCs w:val="28"/>
        </w:rPr>
        <w:t>专任专业教师</w:t>
      </w:r>
      <w:r>
        <w:rPr>
          <w:rFonts w:hint="eastAsia" w:ascii="仿宋" w:hAnsi="仿宋" w:eastAsia="仿宋" w:cs="仿宋"/>
          <w:sz w:val="28"/>
          <w:szCs w:val="28"/>
          <w:lang w:val="en-US" w:eastAsia="zh-CN"/>
        </w:rPr>
        <w:t>10人，</w:t>
      </w:r>
      <w:r>
        <w:rPr>
          <w:rFonts w:hint="eastAsia" w:ascii="仿宋" w:hAnsi="仿宋" w:eastAsia="仿宋" w:cs="仿宋"/>
          <w:sz w:val="28"/>
          <w:szCs w:val="28"/>
        </w:rPr>
        <w:t>与在籍学生之比</w:t>
      </w:r>
      <w:r>
        <w:rPr>
          <w:rFonts w:hint="eastAsia" w:ascii="仿宋" w:hAnsi="仿宋" w:eastAsia="仿宋" w:cs="仿宋"/>
          <w:sz w:val="28"/>
          <w:szCs w:val="28"/>
          <w:lang w:val="en-US" w:eastAsia="zh-CN"/>
        </w:rPr>
        <w:t>维</w:t>
      </w:r>
      <w:r>
        <w:rPr>
          <w:rFonts w:hint="eastAsia" w:ascii="仿宋" w:hAnsi="仿宋" w:eastAsia="仿宋" w:cs="仿宋"/>
          <w:sz w:val="28"/>
          <w:szCs w:val="28"/>
        </w:rPr>
        <w:t>1:</w:t>
      </w:r>
      <w:r>
        <w:rPr>
          <w:rFonts w:hint="eastAsia" w:ascii="仿宋" w:hAnsi="仿宋" w:eastAsia="仿宋" w:cs="仿宋"/>
          <w:sz w:val="28"/>
          <w:szCs w:val="28"/>
          <w:lang w:val="en-US" w:eastAsia="zh-CN"/>
        </w:rPr>
        <w:t>20</w:t>
      </w:r>
      <w:r>
        <w:rPr>
          <w:rFonts w:hint="eastAsia" w:ascii="仿宋" w:hAnsi="仿宋" w:eastAsia="仿宋" w:cs="仿宋"/>
          <w:sz w:val="28"/>
          <w:szCs w:val="28"/>
        </w:rPr>
        <w:t>；研究生学历</w:t>
      </w:r>
      <w:r>
        <w:rPr>
          <w:rFonts w:hint="eastAsia" w:ascii="仿宋" w:hAnsi="仿宋" w:eastAsia="仿宋" w:cs="仿宋"/>
          <w:sz w:val="28"/>
          <w:szCs w:val="28"/>
          <w:lang w:val="en-US" w:eastAsia="zh-CN"/>
        </w:rPr>
        <w:t>4人，占比40%</w:t>
      </w:r>
      <w:r>
        <w:rPr>
          <w:rFonts w:hint="eastAsia" w:ascii="仿宋" w:hAnsi="仿宋" w:eastAsia="仿宋" w:cs="仿宋"/>
          <w:sz w:val="28"/>
          <w:szCs w:val="28"/>
        </w:rPr>
        <w:t>以上，高级职称</w:t>
      </w:r>
      <w:r>
        <w:rPr>
          <w:rFonts w:hint="eastAsia" w:ascii="仿宋" w:hAnsi="仿宋" w:eastAsia="仿宋" w:cs="仿宋"/>
          <w:sz w:val="28"/>
          <w:szCs w:val="28"/>
          <w:lang w:val="en-US" w:eastAsia="zh-CN"/>
        </w:rPr>
        <w:t>3人，占比30%，</w:t>
      </w:r>
      <w:r>
        <w:rPr>
          <w:rFonts w:hint="eastAsia" w:ascii="仿宋" w:hAnsi="仿宋" w:eastAsia="仿宋" w:cs="仿宋"/>
          <w:sz w:val="28"/>
          <w:szCs w:val="28"/>
        </w:rPr>
        <w:t>兼职教师占专业教师比例</w:t>
      </w:r>
      <w:r>
        <w:rPr>
          <w:rFonts w:hint="eastAsia" w:ascii="仿宋" w:hAnsi="仿宋" w:eastAsia="仿宋" w:cs="仿宋"/>
          <w:sz w:val="28"/>
          <w:szCs w:val="28"/>
          <w:lang w:val="en-US" w:eastAsia="zh-CN"/>
        </w:rPr>
        <w:t>20</w:t>
      </w:r>
      <w:r>
        <w:rPr>
          <w:rFonts w:hint="eastAsia" w:ascii="仿宋" w:hAnsi="仿宋" w:eastAsia="仿宋" w:cs="仿宋"/>
          <w:sz w:val="28"/>
          <w:szCs w:val="28"/>
        </w:rPr>
        <w:t>%，</w:t>
      </w:r>
      <w:r>
        <w:rPr>
          <w:rFonts w:hint="eastAsia" w:ascii="仿宋" w:hAnsi="仿宋" w:eastAsia="仿宋" w:cs="仿宋"/>
          <w:sz w:val="28"/>
          <w:szCs w:val="28"/>
          <w:lang w:val="en-US" w:eastAsia="zh-CN"/>
        </w:rPr>
        <w:t>均</w:t>
      </w:r>
      <w:r>
        <w:rPr>
          <w:rFonts w:hint="eastAsia" w:ascii="仿宋" w:hAnsi="仿宋" w:eastAsia="仿宋" w:cs="仿宋"/>
          <w:sz w:val="28"/>
          <w:szCs w:val="28"/>
        </w:rPr>
        <w:t>具有中级以上</w:t>
      </w:r>
      <w:r>
        <w:rPr>
          <w:rFonts w:hint="eastAsia" w:ascii="仿宋" w:hAnsi="仿宋" w:eastAsia="仿宋" w:cs="仿宋"/>
          <w:sz w:val="28"/>
          <w:szCs w:val="28"/>
          <w:lang w:val="en-US" w:eastAsia="zh-CN"/>
        </w:rPr>
        <w:t>医药卫生类</w:t>
      </w:r>
      <w:r>
        <w:rPr>
          <w:rFonts w:hint="eastAsia" w:ascii="仿宋" w:hAnsi="仿宋" w:eastAsia="仿宋" w:cs="仿宋"/>
          <w:sz w:val="28"/>
          <w:szCs w:val="28"/>
        </w:rPr>
        <w:t>技术职称。专任专业教师中具有来自不同专业背景的专业水平高的专任专业教师，建设符合项目式、模块化教学需要的课程负责人领衔的、跨学科领域的、专兼结合的教学创新团队，实现知识、技能和实践经验的优质互补和跨界融合，不断优化教师团队能力结构，以团队协作的方式开展教学、提升质量。</w:t>
      </w:r>
    </w:p>
    <w:p w14:paraId="3FA17C18">
      <w:pPr>
        <w:spacing w:line="400" w:lineRule="exact"/>
        <w:ind w:firstLine="560" w:firstLineChars="200"/>
        <w:rPr>
          <w:rFonts w:ascii="方正楷体_GBK" w:hAnsi="仿宋" w:eastAsia="方正楷体_GBK" w:cs="Times New Roman"/>
          <w:bCs/>
          <w:sz w:val="28"/>
          <w:szCs w:val="28"/>
        </w:rPr>
      </w:pPr>
      <w:r>
        <w:rPr>
          <w:rFonts w:hint="eastAsia" w:ascii="方正楷体_GBK" w:hAnsi="仿宋" w:eastAsia="方正楷体_GBK" w:cs="Times New Roman"/>
          <w:bCs/>
          <w:sz w:val="28"/>
          <w:szCs w:val="28"/>
        </w:rPr>
        <w:t>（二）教学设施</w:t>
      </w:r>
    </w:p>
    <w:p w14:paraId="23B8C1A2">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1.专业</w:t>
      </w:r>
      <w:r>
        <w:rPr>
          <w:rFonts w:ascii="Times New Roman" w:hAnsi="Times New Roman" w:eastAsia="方正仿宋_GBK" w:cs="Times New Roman"/>
          <w:sz w:val="28"/>
          <w:szCs w:val="28"/>
        </w:rPr>
        <w:t>教室</w:t>
      </w:r>
    </w:p>
    <w:p w14:paraId="62E8CA80">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专业教室符合国家、省关于中等职业学校设置和药剂专业建设的相关标准要求和具体规定，配备符合要求的安全应急装置和通道；建有智能化教学支持环境，配备计算机、投影仪、视频展示台、投影屏幕、音响设备等多媒体教学器材，满足信息化教学的必备条件；具有体现医药行业特征、专业特点、职业精神的文化布置。</w:t>
      </w:r>
    </w:p>
    <w:p w14:paraId="512B5174">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2.实训实习基本条件</w:t>
      </w:r>
    </w:p>
    <w:p w14:paraId="4D90C177">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（1）校内实训实习基本条件</w:t>
      </w:r>
    </w:p>
    <w:p w14:paraId="700C3884">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根据本专业人才培养目标的要求及课程设置的需要，按每班35名学生为基准，校内实训室配置如下：</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2152"/>
        <w:gridCol w:w="1106"/>
        <w:gridCol w:w="4004"/>
      </w:tblGrid>
      <w:tr w14:paraId="29302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Align w:val="center"/>
          </w:tcPr>
          <w:p w14:paraId="435C0F83">
            <w:pPr>
              <w:autoSpaceDE w:val="0"/>
              <w:autoSpaceDN w:val="0"/>
              <w:adjustRightInd w:val="0"/>
              <w:spacing w:line="0" w:lineRule="atLeast"/>
              <w:jc w:val="center"/>
              <w:rPr>
                <w:rFonts w:ascii="宋体" w:hAnsi="宋体" w:cs="仿宋"/>
                <w:b/>
                <w:bCs/>
                <w:szCs w:val="21"/>
              </w:rPr>
            </w:pPr>
            <w:r>
              <w:rPr>
                <w:rFonts w:hint="eastAsia" w:ascii="宋体" w:hAnsi="宋体" w:cs="仿宋"/>
                <w:b/>
                <w:bCs/>
                <w:szCs w:val="21"/>
                <w:lang w:val="zh-CN"/>
              </w:rPr>
              <w:t>实训室名称</w:t>
            </w:r>
          </w:p>
        </w:tc>
        <w:tc>
          <w:tcPr>
            <w:tcW w:w="2152" w:type="dxa"/>
            <w:vAlign w:val="center"/>
          </w:tcPr>
          <w:p w14:paraId="2D210278">
            <w:pPr>
              <w:autoSpaceDE w:val="0"/>
              <w:autoSpaceDN w:val="0"/>
              <w:adjustRightInd w:val="0"/>
              <w:spacing w:line="0" w:lineRule="atLeast"/>
              <w:jc w:val="center"/>
              <w:rPr>
                <w:rFonts w:ascii="宋体" w:hAnsi="宋体" w:cs="仿宋"/>
                <w:b/>
                <w:bCs/>
                <w:szCs w:val="21"/>
              </w:rPr>
            </w:pPr>
            <w:r>
              <w:rPr>
                <w:rFonts w:hint="eastAsia" w:ascii="宋体" w:hAnsi="宋体" w:cs="仿宋"/>
                <w:b/>
                <w:bCs/>
                <w:szCs w:val="21"/>
                <w:lang w:val="zh-CN"/>
              </w:rPr>
              <w:t>主要设备名称</w:t>
            </w:r>
          </w:p>
        </w:tc>
        <w:tc>
          <w:tcPr>
            <w:tcW w:w="1106" w:type="dxa"/>
            <w:vAlign w:val="center"/>
          </w:tcPr>
          <w:p w14:paraId="638A4338">
            <w:pPr>
              <w:autoSpaceDE w:val="0"/>
              <w:autoSpaceDN w:val="0"/>
              <w:adjustRightInd w:val="0"/>
              <w:spacing w:line="0" w:lineRule="atLeast"/>
              <w:jc w:val="center"/>
              <w:rPr>
                <w:rFonts w:ascii="宋体" w:hAnsi="宋体" w:cs="仿宋"/>
                <w:b/>
                <w:bCs/>
                <w:szCs w:val="21"/>
                <w:lang w:val="zh-CN"/>
              </w:rPr>
            </w:pPr>
            <w:r>
              <w:rPr>
                <w:rFonts w:hint="eastAsia" w:ascii="宋体" w:hAnsi="宋体" w:cs="仿宋"/>
                <w:b/>
                <w:bCs/>
                <w:szCs w:val="21"/>
                <w:lang w:val="zh-CN"/>
              </w:rPr>
              <w:t>数量</w:t>
            </w:r>
          </w:p>
          <w:p w14:paraId="2D289D07">
            <w:pPr>
              <w:autoSpaceDE w:val="0"/>
              <w:autoSpaceDN w:val="0"/>
              <w:adjustRightInd w:val="0"/>
              <w:spacing w:line="0" w:lineRule="atLeast"/>
              <w:jc w:val="center"/>
              <w:rPr>
                <w:rFonts w:ascii="宋体" w:hAnsi="宋体" w:cs="仿宋"/>
                <w:b/>
                <w:bCs/>
                <w:szCs w:val="21"/>
              </w:rPr>
            </w:pPr>
            <w:r>
              <w:rPr>
                <w:rFonts w:hint="eastAsia" w:ascii="宋体" w:hAnsi="宋体" w:cs="仿宋"/>
                <w:b/>
                <w:bCs/>
                <w:szCs w:val="21"/>
                <w:lang w:val="zh-CN"/>
              </w:rPr>
              <w:t>（台/套）</w:t>
            </w:r>
          </w:p>
        </w:tc>
        <w:tc>
          <w:tcPr>
            <w:tcW w:w="4004" w:type="dxa"/>
            <w:vAlign w:val="center"/>
          </w:tcPr>
          <w:p w14:paraId="4871AD12">
            <w:pPr>
              <w:autoSpaceDE w:val="0"/>
              <w:autoSpaceDN w:val="0"/>
              <w:adjustRightInd w:val="0"/>
              <w:spacing w:line="0" w:lineRule="atLeast"/>
              <w:jc w:val="center"/>
              <w:rPr>
                <w:rFonts w:ascii="宋体" w:hAnsi="宋体" w:cs="仿宋"/>
                <w:b/>
                <w:bCs/>
                <w:szCs w:val="21"/>
              </w:rPr>
            </w:pPr>
            <w:r>
              <w:rPr>
                <w:rFonts w:hint="eastAsia" w:ascii="宋体" w:hAnsi="宋体" w:cs="仿宋"/>
                <w:b/>
                <w:bCs/>
                <w:szCs w:val="21"/>
                <w:lang w:val="zh-CN"/>
              </w:rPr>
              <w:t>规格和技术的特殊要求</w:t>
            </w:r>
          </w:p>
        </w:tc>
      </w:tr>
      <w:tr w14:paraId="34A0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restart"/>
            <w:vAlign w:val="center"/>
          </w:tcPr>
          <w:p w14:paraId="07D03922">
            <w:pPr>
              <w:autoSpaceDE w:val="0"/>
              <w:autoSpaceDN w:val="0"/>
              <w:adjustRightInd w:val="0"/>
              <w:spacing w:line="0" w:lineRule="atLeast"/>
              <w:jc w:val="center"/>
              <w:rPr>
                <w:rFonts w:ascii="宋体" w:hAnsi="宋体" w:cs="仿宋"/>
                <w:szCs w:val="21"/>
                <w:lang w:val="zh-CN"/>
              </w:rPr>
            </w:pPr>
            <w:r>
              <w:rPr>
                <w:rFonts w:hint="eastAsia" w:ascii="宋体" w:hAnsi="宋体" w:cs="仿宋"/>
                <w:szCs w:val="21"/>
                <w:lang w:val="zh-CN"/>
              </w:rPr>
              <w:t>化学实验室</w:t>
            </w:r>
          </w:p>
        </w:tc>
        <w:tc>
          <w:tcPr>
            <w:tcW w:w="2152" w:type="dxa"/>
            <w:vAlign w:val="center"/>
          </w:tcPr>
          <w:p w14:paraId="1673DDA6">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烧杯</w:t>
            </w:r>
          </w:p>
        </w:tc>
        <w:tc>
          <w:tcPr>
            <w:tcW w:w="1106" w:type="dxa"/>
            <w:vAlign w:val="center"/>
          </w:tcPr>
          <w:p w14:paraId="4C49619C">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各12</w:t>
            </w:r>
          </w:p>
        </w:tc>
        <w:tc>
          <w:tcPr>
            <w:tcW w:w="4004" w:type="dxa"/>
            <w:vAlign w:val="center"/>
          </w:tcPr>
          <w:p w14:paraId="7ED32240">
            <w:pPr>
              <w:autoSpaceDE w:val="0"/>
              <w:autoSpaceDN w:val="0"/>
              <w:adjustRightInd w:val="0"/>
              <w:spacing w:line="0" w:lineRule="atLeast"/>
              <w:jc w:val="left"/>
              <w:rPr>
                <w:rFonts w:ascii="宋体" w:hAnsi="宋体" w:cs="仿宋"/>
                <w:b/>
                <w:bCs/>
                <w:szCs w:val="21"/>
                <w:lang w:val="zh-CN"/>
              </w:rPr>
            </w:pPr>
            <w:r>
              <w:rPr>
                <w:rFonts w:ascii="宋体" w:hAnsi="宋体" w:cs="仿宋"/>
                <w:szCs w:val="21"/>
              </w:rPr>
              <w:t>50</w:t>
            </w:r>
            <w:r>
              <w:rPr>
                <w:rFonts w:hint="eastAsia" w:ascii="宋体" w:hAnsi="宋体" w:cs="仿宋"/>
                <w:szCs w:val="21"/>
              </w:rPr>
              <w:t>、</w:t>
            </w:r>
            <w:r>
              <w:rPr>
                <w:rFonts w:ascii="宋体" w:hAnsi="宋体" w:cs="仿宋"/>
                <w:szCs w:val="21"/>
              </w:rPr>
              <w:t>100</w:t>
            </w:r>
            <w:r>
              <w:rPr>
                <w:rFonts w:hint="eastAsia" w:ascii="宋体" w:hAnsi="宋体" w:cs="仿宋"/>
                <w:szCs w:val="21"/>
              </w:rPr>
              <w:t>、250、5</w:t>
            </w:r>
            <w:r>
              <w:rPr>
                <w:rFonts w:ascii="宋体" w:hAnsi="宋体" w:cs="仿宋"/>
                <w:szCs w:val="21"/>
              </w:rPr>
              <w:t>00</w:t>
            </w:r>
            <w:r>
              <w:rPr>
                <w:rFonts w:hint="eastAsia" w:ascii="宋体" w:hAnsi="宋体" w:cs="仿宋"/>
                <w:szCs w:val="21"/>
              </w:rPr>
              <w:t>mL</w:t>
            </w:r>
          </w:p>
        </w:tc>
      </w:tr>
      <w:tr w14:paraId="01F2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582A8BC0">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303AF179">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量筒</w:t>
            </w:r>
          </w:p>
        </w:tc>
        <w:tc>
          <w:tcPr>
            <w:tcW w:w="1106" w:type="dxa"/>
            <w:vAlign w:val="center"/>
          </w:tcPr>
          <w:p w14:paraId="6088B1DF">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各12</w:t>
            </w:r>
          </w:p>
        </w:tc>
        <w:tc>
          <w:tcPr>
            <w:tcW w:w="4004" w:type="dxa"/>
            <w:vAlign w:val="center"/>
          </w:tcPr>
          <w:p w14:paraId="25D25665">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10、25、50mL</w:t>
            </w:r>
          </w:p>
        </w:tc>
      </w:tr>
      <w:tr w14:paraId="3CF31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5E566FC">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1A59F040">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试管</w:t>
            </w:r>
          </w:p>
        </w:tc>
        <w:tc>
          <w:tcPr>
            <w:tcW w:w="1106" w:type="dxa"/>
            <w:vAlign w:val="center"/>
          </w:tcPr>
          <w:p w14:paraId="313D76EB">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064ACCAE">
            <w:pPr>
              <w:autoSpaceDE w:val="0"/>
              <w:autoSpaceDN w:val="0"/>
              <w:adjustRightInd w:val="0"/>
              <w:spacing w:line="0" w:lineRule="atLeast"/>
              <w:jc w:val="left"/>
              <w:rPr>
                <w:rFonts w:ascii="宋体" w:hAnsi="宋体" w:cs="仿宋"/>
                <w:b/>
                <w:bCs/>
                <w:szCs w:val="21"/>
                <w:lang w:val="zh-CN"/>
              </w:rPr>
            </w:pPr>
            <w:r>
              <w:rPr>
                <w:rFonts w:ascii="宋体" w:hAnsi="宋体" w:cs="Arial"/>
                <w:szCs w:val="21"/>
                <w:shd w:val="clear" w:color="auto" w:fill="FFFFFF"/>
              </w:rPr>
              <w:t>15×150</w:t>
            </w:r>
          </w:p>
        </w:tc>
      </w:tr>
      <w:tr w14:paraId="5F1A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D0B9330">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37B48830">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移液管</w:t>
            </w:r>
          </w:p>
        </w:tc>
        <w:tc>
          <w:tcPr>
            <w:tcW w:w="1106" w:type="dxa"/>
            <w:vAlign w:val="center"/>
          </w:tcPr>
          <w:p w14:paraId="53A1CB77">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各12</w:t>
            </w:r>
          </w:p>
        </w:tc>
        <w:tc>
          <w:tcPr>
            <w:tcW w:w="4004" w:type="dxa"/>
            <w:vAlign w:val="center"/>
          </w:tcPr>
          <w:p w14:paraId="1D708447">
            <w:pPr>
              <w:autoSpaceDE w:val="0"/>
              <w:autoSpaceDN w:val="0"/>
              <w:adjustRightInd w:val="0"/>
              <w:spacing w:line="0" w:lineRule="atLeast"/>
              <w:jc w:val="left"/>
              <w:rPr>
                <w:rFonts w:ascii="宋体" w:hAnsi="宋体" w:cs="仿宋"/>
                <w:b/>
                <w:bCs/>
                <w:szCs w:val="21"/>
                <w:lang w:val="zh-CN"/>
              </w:rPr>
            </w:pPr>
            <w:r>
              <w:rPr>
                <w:rFonts w:ascii="宋体" w:hAnsi="宋体" w:cs="Arial"/>
                <w:szCs w:val="21"/>
                <w:shd w:val="clear" w:color="auto" w:fill="FFFFFF"/>
              </w:rPr>
              <w:t>1</w:t>
            </w:r>
            <w:r>
              <w:rPr>
                <w:rFonts w:hint="eastAsia" w:ascii="宋体" w:hAnsi="宋体" w:cs="Arial"/>
                <w:szCs w:val="21"/>
                <w:shd w:val="clear" w:color="auto" w:fill="FFFFFF"/>
              </w:rPr>
              <w:t>、</w:t>
            </w:r>
            <w:r>
              <w:rPr>
                <w:rFonts w:ascii="宋体" w:hAnsi="宋体" w:cs="Arial"/>
                <w:szCs w:val="21"/>
                <w:shd w:val="clear" w:color="auto" w:fill="FFFFFF"/>
              </w:rPr>
              <w:t>5</w:t>
            </w:r>
            <w:r>
              <w:rPr>
                <w:rFonts w:hint="eastAsia" w:ascii="宋体" w:hAnsi="宋体" w:cs="Arial"/>
                <w:szCs w:val="21"/>
                <w:shd w:val="clear" w:color="auto" w:fill="FFFFFF"/>
              </w:rPr>
              <w:t>、</w:t>
            </w:r>
            <w:r>
              <w:rPr>
                <w:rFonts w:ascii="宋体" w:hAnsi="宋体" w:cs="Arial"/>
                <w:szCs w:val="21"/>
                <w:shd w:val="clear" w:color="auto" w:fill="FFFFFF"/>
              </w:rPr>
              <w:t>10</w:t>
            </w:r>
            <w:r>
              <w:rPr>
                <w:rFonts w:hint="eastAsia" w:ascii="宋体" w:hAnsi="宋体" w:cs="Arial"/>
                <w:szCs w:val="21"/>
                <w:shd w:val="clear" w:color="auto" w:fill="FFFFFF"/>
              </w:rPr>
              <w:t>、</w:t>
            </w:r>
            <w:r>
              <w:rPr>
                <w:rFonts w:ascii="宋体" w:hAnsi="宋体" w:cs="Arial"/>
                <w:szCs w:val="21"/>
                <w:shd w:val="clear" w:color="auto" w:fill="FFFFFF"/>
              </w:rPr>
              <w:t>25</w:t>
            </w:r>
            <w:r>
              <w:rPr>
                <w:rFonts w:hint="eastAsia" w:ascii="宋体" w:hAnsi="宋体" w:cs="Arial"/>
                <w:szCs w:val="21"/>
                <w:shd w:val="clear" w:color="auto" w:fill="FFFFFF"/>
              </w:rPr>
              <w:t>、</w:t>
            </w:r>
            <w:r>
              <w:rPr>
                <w:rFonts w:ascii="宋体" w:hAnsi="宋体" w:cs="Arial"/>
                <w:szCs w:val="21"/>
                <w:shd w:val="clear" w:color="auto" w:fill="FFFFFF"/>
              </w:rPr>
              <w:t>50m</w:t>
            </w:r>
            <w:r>
              <w:rPr>
                <w:rFonts w:hint="eastAsia" w:ascii="宋体" w:hAnsi="宋体" w:cs="Arial"/>
                <w:szCs w:val="21"/>
                <w:shd w:val="clear" w:color="auto" w:fill="FFFFFF"/>
              </w:rPr>
              <w:t>L</w:t>
            </w:r>
          </w:p>
        </w:tc>
      </w:tr>
      <w:tr w14:paraId="61D2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02C8DC2">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5B0E0932">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托盘天平</w:t>
            </w:r>
          </w:p>
        </w:tc>
        <w:tc>
          <w:tcPr>
            <w:tcW w:w="1106" w:type="dxa"/>
            <w:vAlign w:val="center"/>
          </w:tcPr>
          <w:p w14:paraId="67D74037">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205F2EF0">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100g</w:t>
            </w:r>
          </w:p>
        </w:tc>
      </w:tr>
      <w:tr w14:paraId="5A4B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279D74B1">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234C091E">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酒精灯</w:t>
            </w:r>
          </w:p>
        </w:tc>
        <w:tc>
          <w:tcPr>
            <w:tcW w:w="1106" w:type="dxa"/>
            <w:vAlign w:val="center"/>
          </w:tcPr>
          <w:p w14:paraId="176A20B0">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33206D41">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容积</w:t>
            </w:r>
            <w:r>
              <w:rPr>
                <w:rFonts w:ascii="宋体" w:hAnsi="宋体" w:cs="Arial"/>
                <w:szCs w:val="21"/>
                <w:shd w:val="clear" w:color="auto" w:fill="FFFFFF"/>
              </w:rPr>
              <w:t>150m</w:t>
            </w:r>
            <w:r>
              <w:rPr>
                <w:rFonts w:hint="eastAsia" w:ascii="宋体" w:hAnsi="宋体" w:cs="Arial"/>
                <w:szCs w:val="21"/>
                <w:shd w:val="clear" w:color="auto" w:fill="FFFFFF"/>
              </w:rPr>
              <w:t>L</w:t>
            </w:r>
          </w:p>
        </w:tc>
      </w:tr>
      <w:tr w14:paraId="06740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4EA1070">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402D82CA">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电热套</w:t>
            </w:r>
          </w:p>
        </w:tc>
        <w:tc>
          <w:tcPr>
            <w:tcW w:w="1106" w:type="dxa"/>
            <w:vAlign w:val="center"/>
          </w:tcPr>
          <w:p w14:paraId="3A39A6EF">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7</w:t>
            </w:r>
          </w:p>
        </w:tc>
        <w:tc>
          <w:tcPr>
            <w:tcW w:w="4004" w:type="dxa"/>
            <w:vAlign w:val="center"/>
          </w:tcPr>
          <w:p w14:paraId="0F3EB8D9">
            <w:pPr>
              <w:autoSpaceDE w:val="0"/>
              <w:autoSpaceDN w:val="0"/>
              <w:adjustRightInd w:val="0"/>
              <w:spacing w:line="0" w:lineRule="atLeast"/>
              <w:jc w:val="left"/>
              <w:rPr>
                <w:rFonts w:ascii="宋体" w:hAnsi="宋体" w:cs="仿宋"/>
                <w:b/>
                <w:bCs/>
                <w:szCs w:val="21"/>
                <w:lang w:val="zh-CN"/>
              </w:rPr>
            </w:pPr>
            <w:r>
              <w:rPr>
                <w:rFonts w:ascii="宋体" w:hAnsi="宋体" w:cs="Arial"/>
                <w:szCs w:val="21"/>
                <w:shd w:val="clear" w:color="auto" w:fill="FFFFFF"/>
              </w:rPr>
              <w:t>数显型号温控精度在±1度</w:t>
            </w:r>
          </w:p>
        </w:tc>
      </w:tr>
      <w:tr w14:paraId="1F94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42FAD6EC">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4FFCADC6">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温度计</w:t>
            </w:r>
          </w:p>
        </w:tc>
        <w:tc>
          <w:tcPr>
            <w:tcW w:w="1106" w:type="dxa"/>
            <w:vAlign w:val="center"/>
          </w:tcPr>
          <w:p w14:paraId="3F9DF451">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61849467">
            <w:pPr>
              <w:autoSpaceDE w:val="0"/>
              <w:autoSpaceDN w:val="0"/>
              <w:adjustRightInd w:val="0"/>
              <w:spacing w:line="0" w:lineRule="atLeast"/>
              <w:jc w:val="left"/>
              <w:rPr>
                <w:rFonts w:ascii="宋体" w:hAnsi="宋体" w:cs="仿宋"/>
                <w:b/>
                <w:bCs/>
                <w:szCs w:val="21"/>
                <w:lang w:val="zh-CN"/>
              </w:rPr>
            </w:pPr>
            <w:r>
              <w:rPr>
                <w:rFonts w:ascii="宋体" w:hAnsi="宋体" w:cs="Arial"/>
                <w:szCs w:val="21"/>
                <w:shd w:val="clear" w:color="auto" w:fill="FFFFFF"/>
              </w:rPr>
              <w:t>水银温度计</w:t>
            </w:r>
            <w:r>
              <w:rPr>
                <w:rFonts w:hint="eastAsia" w:ascii="宋体" w:hAnsi="宋体" w:cs="Arial"/>
                <w:szCs w:val="21"/>
                <w:shd w:val="clear" w:color="auto" w:fill="FFFFFF"/>
              </w:rPr>
              <w:t>或酒精温度计</w:t>
            </w:r>
          </w:p>
        </w:tc>
      </w:tr>
      <w:tr w14:paraId="4ADF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208FCF86">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60E8E63C">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分液漏斗</w:t>
            </w:r>
          </w:p>
        </w:tc>
        <w:tc>
          <w:tcPr>
            <w:tcW w:w="1106" w:type="dxa"/>
            <w:vAlign w:val="center"/>
          </w:tcPr>
          <w:p w14:paraId="319CB4F3">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w:t>
            </w:r>
            <w:r>
              <w:rPr>
                <w:rFonts w:ascii="宋体" w:hAnsi="宋体" w:cs="仿宋"/>
                <w:szCs w:val="21"/>
              </w:rPr>
              <w:t>2</w:t>
            </w:r>
          </w:p>
        </w:tc>
        <w:tc>
          <w:tcPr>
            <w:tcW w:w="4004" w:type="dxa"/>
            <w:vAlign w:val="center"/>
          </w:tcPr>
          <w:p w14:paraId="510E9A35">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球形</w:t>
            </w:r>
          </w:p>
        </w:tc>
      </w:tr>
      <w:tr w14:paraId="4529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2E6D3AC2">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5E900B0B">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冷凝管</w:t>
            </w:r>
          </w:p>
        </w:tc>
        <w:tc>
          <w:tcPr>
            <w:tcW w:w="1106" w:type="dxa"/>
            <w:vAlign w:val="center"/>
          </w:tcPr>
          <w:p w14:paraId="1E05B69A">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各7</w:t>
            </w:r>
          </w:p>
        </w:tc>
        <w:tc>
          <w:tcPr>
            <w:tcW w:w="4004" w:type="dxa"/>
            <w:vAlign w:val="center"/>
          </w:tcPr>
          <w:p w14:paraId="38B49F9A">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回流型、球形</w:t>
            </w:r>
          </w:p>
        </w:tc>
      </w:tr>
      <w:tr w14:paraId="48F67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1ECA0E8C">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3C37216E">
            <w:pPr>
              <w:autoSpaceDE w:val="0"/>
              <w:autoSpaceDN w:val="0"/>
              <w:adjustRightInd w:val="0"/>
              <w:spacing w:line="0" w:lineRule="atLeast"/>
              <w:jc w:val="center"/>
              <w:rPr>
                <w:rFonts w:ascii="宋体" w:hAnsi="宋体" w:cs="仿宋"/>
                <w:b/>
                <w:bCs/>
                <w:szCs w:val="21"/>
                <w:lang w:val="zh-CN"/>
              </w:rPr>
            </w:pPr>
            <w:r>
              <w:rPr>
                <w:rFonts w:hint="eastAsia" w:ascii="宋体" w:hAnsi="宋体"/>
                <w:szCs w:val="21"/>
              </w:rPr>
              <w:t>循环水真空泵</w:t>
            </w:r>
          </w:p>
        </w:tc>
        <w:tc>
          <w:tcPr>
            <w:tcW w:w="1106" w:type="dxa"/>
            <w:vAlign w:val="center"/>
          </w:tcPr>
          <w:p w14:paraId="53F8326C">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6</w:t>
            </w:r>
          </w:p>
        </w:tc>
        <w:tc>
          <w:tcPr>
            <w:tcW w:w="4004" w:type="dxa"/>
          </w:tcPr>
          <w:p w14:paraId="332B1495">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w:t>
            </w:r>
          </w:p>
        </w:tc>
      </w:tr>
      <w:tr w14:paraId="0547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restart"/>
            <w:vAlign w:val="center"/>
          </w:tcPr>
          <w:p w14:paraId="2CE10532">
            <w:pPr>
              <w:autoSpaceDE w:val="0"/>
              <w:autoSpaceDN w:val="0"/>
              <w:adjustRightInd w:val="0"/>
              <w:spacing w:line="0" w:lineRule="atLeast"/>
              <w:jc w:val="center"/>
              <w:rPr>
                <w:rFonts w:ascii="宋体" w:hAnsi="宋体" w:cs="仿宋"/>
                <w:szCs w:val="21"/>
                <w:lang w:val="zh-CN"/>
              </w:rPr>
            </w:pPr>
            <w:r>
              <w:rPr>
                <w:rFonts w:hint="eastAsia" w:ascii="宋体" w:hAnsi="宋体" w:cs="仿宋"/>
                <w:szCs w:val="21"/>
                <w:lang w:val="zh-CN"/>
              </w:rPr>
              <w:t>药物化学实验室</w:t>
            </w:r>
          </w:p>
        </w:tc>
        <w:tc>
          <w:tcPr>
            <w:tcW w:w="2152" w:type="dxa"/>
            <w:vAlign w:val="center"/>
          </w:tcPr>
          <w:p w14:paraId="582337FB">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常用玻璃仪器</w:t>
            </w:r>
          </w:p>
        </w:tc>
        <w:tc>
          <w:tcPr>
            <w:tcW w:w="1106" w:type="dxa"/>
            <w:vAlign w:val="center"/>
          </w:tcPr>
          <w:p w14:paraId="249B0D79">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tcPr>
          <w:p w14:paraId="220A4793">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w:t>
            </w:r>
          </w:p>
        </w:tc>
      </w:tr>
      <w:tr w14:paraId="76BC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A2840B4">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0ED7D566">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循环水真空泵</w:t>
            </w:r>
          </w:p>
        </w:tc>
        <w:tc>
          <w:tcPr>
            <w:tcW w:w="1106" w:type="dxa"/>
            <w:vAlign w:val="center"/>
          </w:tcPr>
          <w:p w14:paraId="417EDD14">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6</w:t>
            </w:r>
          </w:p>
        </w:tc>
        <w:tc>
          <w:tcPr>
            <w:tcW w:w="4004" w:type="dxa"/>
          </w:tcPr>
          <w:p w14:paraId="54BB3974">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w:t>
            </w:r>
          </w:p>
        </w:tc>
      </w:tr>
      <w:tr w14:paraId="16468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DA21654">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1E942472">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酒精灯</w:t>
            </w:r>
          </w:p>
        </w:tc>
        <w:tc>
          <w:tcPr>
            <w:tcW w:w="1106" w:type="dxa"/>
            <w:vAlign w:val="center"/>
          </w:tcPr>
          <w:p w14:paraId="5B20CC7A">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57830391">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容积</w:t>
            </w:r>
            <w:r>
              <w:rPr>
                <w:rFonts w:ascii="宋体" w:hAnsi="宋体" w:cs="Arial"/>
                <w:szCs w:val="21"/>
                <w:shd w:val="clear" w:color="auto" w:fill="FFFFFF"/>
              </w:rPr>
              <w:t>150m</w:t>
            </w:r>
            <w:r>
              <w:rPr>
                <w:rFonts w:hint="eastAsia" w:ascii="宋体" w:hAnsi="宋体" w:cs="Arial"/>
                <w:szCs w:val="21"/>
                <w:shd w:val="clear" w:color="auto" w:fill="FFFFFF"/>
              </w:rPr>
              <w:t>L</w:t>
            </w:r>
          </w:p>
        </w:tc>
      </w:tr>
      <w:tr w14:paraId="398D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162958A">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3A42231B">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加压过滤装置</w:t>
            </w:r>
          </w:p>
        </w:tc>
        <w:tc>
          <w:tcPr>
            <w:tcW w:w="1106" w:type="dxa"/>
            <w:vAlign w:val="center"/>
          </w:tcPr>
          <w:p w14:paraId="4AC475BA">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0141E676">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w:t>
            </w:r>
          </w:p>
        </w:tc>
      </w:tr>
      <w:tr w14:paraId="048D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DB50871">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5E44D72B">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托盘天平</w:t>
            </w:r>
          </w:p>
        </w:tc>
        <w:tc>
          <w:tcPr>
            <w:tcW w:w="1106" w:type="dxa"/>
            <w:vAlign w:val="center"/>
          </w:tcPr>
          <w:p w14:paraId="0A46158D">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2CD9B4AB">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100g</w:t>
            </w:r>
          </w:p>
        </w:tc>
      </w:tr>
      <w:tr w14:paraId="0752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0E787FF">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75687E68">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电动搅拌器</w:t>
            </w:r>
          </w:p>
        </w:tc>
        <w:tc>
          <w:tcPr>
            <w:tcW w:w="1106" w:type="dxa"/>
            <w:vAlign w:val="center"/>
          </w:tcPr>
          <w:p w14:paraId="6CFA35AE">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6205A2A3">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可调转速</w:t>
            </w:r>
          </w:p>
        </w:tc>
      </w:tr>
      <w:tr w14:paraId="10FB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16251378">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653A7F0A">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电热套</w:t>
            </w:r>
          </w:p>
        </w:tc>
        <w:tc>
          <w:tcPr>
            <w:tcW w:w="1106" w:type="dxa"/>
            <w:vAlign w:val="center"/>
          </w:tcPr>
          <w:p w14:paraId="23B08283">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12</w:t>
            </w:r>
          </w:p>
        </w:tc>
        <w:tc>
          <w:tcPr>
            <w:tcW w:w="4004" w:type="dxa"/>
            <w:vAlign w:val="center"/>
          </w:tcPr>
          <w:p w14:paraId="314DA787">
            <w:pPr>
              <w:autoSpaceDE w:val="0"/>
              <w:autoSpaceDN w:val="0"/>
              <w:adjustRightInd w:val="0"/>
              <w:spacing w:line="0" w:lineRule="atLeast"/>
              <w:jc w:val="left"/>
              <w:rPr>
                <w:rFonts w:ascii="宋体" w:hAnsi="宋体" w:cs="仿宋"/>
                <w:b/>
                <w:bCs/>
                <w:szCs w:val="21"/>
                <w:lang w:val="zh-CN"/>
              </w:rPr>
            </w:pPr>
            <w:r>
              <w:rPr>
                <w:rFonts w:ascii="宋体" w:hAnsi="宋体" w:cs="Arial"/>
                <w:szCs w:val="21"/>
                <w:shd w:val="clear" w:color="auto" w:fill="FFFFFF"/>
              </w:rPr>
              <w:t>数显型号温控精度在±1度</w:t>
            </w:r>
          </w:p>
        </w:tc>
      </w:tr>
      <w:tr w14:paraId="0AD4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52BB8A03">
            <w:pPr>
              <w:autoSpaceDE w:val="0"/>
              <w:autoSpaceDN w:val="0"/>
              <w:adjustRightInd w:val="0"/>
              <w:spacing w:line="0" w:lineRule="atLeast"/>
              <w:jc w:val="center"/>
              <w:rPr>
                <w:rFonts w:ascii="宋体" w:hAnsi="宋体" w:cs="仿宋"/>
                <w:b/>
                <w:bCs/>
                <w:szCs w:val="21"/>
                <w:lang w:val="zh-CN"/>
              </w:rPr>
            </w:pPr>
          </w:p>
        </w:tc>
        <w:tc>
          <w:tcPr>
            <w:tcW w:w="2152" w:type="dxa"/>
            <w:vAlign w:val="center"/>
          </w:tcPr>
          <w:p w14:paraId="63511831">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水浴锅</w:t>
            </w:r>
          </w:p>
        </w:tc>
        <w:tc>
          <w:tcPr>
            <w:tcW w:w="1106" w:type="dxa"/>
            <w:vAlign w:val="center"/>
          </w:tcPr>
          <w:p w14:paraId="38363372">
            <w:pPr>
              <w:autoSpaceDE w:val="0"/>
              <w:autoSpaceDN w:val="0"/>
              <w:adjustRightInd w:val="0"/>
              <w:spacing w:line="0" w:lineRule="atLeast"/>
              <w:jc w:val="center"/>
              <w:rPr>
                <w:rFonts w:ascii="宋体" w:hAnsi="宋体" w:cs="仿宋"/>
                <w:b/>
                <w:bCs/>
                <w:szCs w:val="21"/>
                <w:lang w:val="zh-CN"/>
              </w:rPr>
            </w:pPr>
            <w:r>
              <w:rPr>
                <w:rFonts w:hint="eastAsia" w:ascii="宋体" w:hAnsi="宋体" w:cs="仿宋"/>
                <w:szCs w:val="21"/>
              </w:rPr>
              <w:t>6</w:t>
            </w:r>
          </w:p>
        </w:tc>
        <w:tc>
          <w:tcPr>
            <w:tcW w:w="4004" w:type="dxa"/>
            <w:vAlign w:val="center"/>
          </w:tcPr>
          <w:p w14:paraId="63C42E54">
            <w:pPr>
              <w:autoSpaceDE w:val="0"/>
              <w:autoSpaceDN w:val="0"/>
              <w:adjustRightInd w:val="0"/>
              <w:spacing w:line="0" w:lineRule="atLeast"/>
              <w:jc w:val="left"/>
              <w:rPr>
                <w:rFonts w:ascii="宋体" w:hAnsi="宋体" w:cs="仿宋"/>
                <w:b/>
                <w:bCs/>
                <w:szCs w:val="21"/>
                <w:lang w:val="zh-CN"/>
              </w:rPr>
            </w:pPr>
            <w:r>
              <w:rPr>
                <w:rFonts w:hint="eastAsia" w:ascii="宋体" w:hAnsi="宋体" w:cs="仿宋"/>
                <w:szCs w:val="21"/>
              </w:rPr>
              <w:t>自动控温</w:t>
            </w:r>
          </w:p>
        </w:tc>
      </w:tr>
      <w:tr w14:paraId="64B77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restart"/>
            <w:vAlign w:val="center"/>
          </w:tcPr>
          <w:p w14:paraId="3DA1A4A0">
            <w:pPr>
              <w:autoSpaceDE w:val="0"/>
              <w:autoSpaceDN w:val="0"/>
              <w:adjustRightInd w:val="0"/>
              <w:spacing w:line="0" w:lineRule="atLeast"/>
              <w:jc w:val="center"/>
              <w:rPr>
                <w:rFonts w:ascii="宋体" w:hAnsi="宋体" w:cs="仿宋"/>
                <w:bCs/>
                <w:szCs w:val="21"/>
              </w:rPr>
            </w:pPr>
            <w:r>
              <w:rPr>
                <w:rFonts w:hint="eastAsia" w:ascii="宋体" w:hAnsi="宋体" w:cs="仿宋"/>
                <w:bCs/>
                <w:szCs w:val="21"/>
                <w:lang w:val="zh-CN"/>
              </w:rPr>
              <w:t>药剂实训室</w:t>
            </w:r>
          </w:p>
        </w:tc>
        <w:tc>
          <w:tcPr>
            <w:tcW w:w="2152" w:type="dxa"/>
            <w:vAlign w:val="center"/>
          </w:tcPr>
          <w:p w14:paraId="760DCB24">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粉碎机</w:t>
            </w:r>
          </w:p>
        </w:tc>
        <w:tc>
          <w:tcPr>
            <w:tcW w:w="1106" w:type="dxa"/>
            <w:vAlign w:val="center"/>
          </w:tcPr>
          <w:p w14:paraId="677A9491">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302B2706">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与物料接触部件为不锈钢，符合G</w:t>
            </w:r>
            <w:r>
              <w:rPr>
                <w:rFonts w:ascii="宋体" w:hAnsi="宋体" w:cs="仿宋"/>
                <w:kern w:val="0"/>
                <w:szCs w:val="21"/>
              </w:rPr>
              <w:t>MP</w:t>
            </w:r>
            <w:r>
              <w:rPr>
                <w:rFonts w:hint="eastAsia" w:ascii="宋体" w:hAnsi="宋体" w:cs="仿宋"/>
                <w:kern w:val="0"/>
                <w:szCs w:val="21"/>
              </w:rPr>
              <w:t>要求</w:t>
            </w:r>
          </w:p>
        </w:tc>
      </w:tr>
      <w:tr w14:paraId="0AC1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4FEA481">
            <w:pPr>
              <w:autoSpaceDE w:val="0"/>
              <w:autoSpaceDN w:val="0"/>
              <w:adjustRightInd w:val="0"/>
              <w:spacing w:line="0" w:lineRule="atLeast"/>
              <w:jc w:val="center"/>
              <w:rPr>
                <w:rFonts w:ascii="宋体" w:hAnsi="宋体" w:cs="仿宋"/>
                <w:szCs w:val="21"/>
              </w:rPr>
            </w:pPr>
          </w:p>
        </w:tc>
        <w:tc>
          <w:tcPr>
            <w:tcW w:w="2152" w:type="dxa"/>
            <w:vAlign w:val="center"/>
          </w:tcPr>
          <w:p w14:paraId="0A5080C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震动筛</w:t>
            </w:r>
          </w:p>
        </w:tc>
        <w:tc>
          <w:tcPr>
            <w:tcW w:w="1106" w:type="dxa"/>
            <w:vAlign w:val="center"/>
          </w:tcPr>
          <w:p w14:paraId="50C6D8E0">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6BF662A0">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全不锈钢材料，符合G</w:t>
            </w:r>
            <w:r>
              <w:rPr>
                <w:rFonts w:ascii="宋体" w:hAnsi="宋体" w:cs="仿宋"/>
                <w:kern w:val="0"/>
                <w:szCs w:val="21"/>
              </w:rPr>
              <w:t>MP</w:t>
            </w:r>
            <w:r>
              <w:rPr>
                <w:rFonts w:hint="eastAsia" w:ascii="宋体" w:hAnsi="宋体" w:cs="仿宋"/>
                <w:kern w:val="0"/>
                <w:szCs w:val="21"/>
              </w:rPr>
              <w:t>要求</w:t>
            </w:r>
          </w:p>
        </w:tc>
      </w:tr>
      <w:tr w14:paraId="2FE07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2A6D1C74">
            <w:pPr>
              <w:autoSpaceDE w:val="0"/>
              <w:autoSpaceDN w:val="0"/>
              <w:adjustRightInd w:val="0"/>
              <w:spacing w:line="0" w:lineRule="atLeast"/>
              <w:jc w:val="center"/>
              <w:rPr>
                <w:rFonts w:ascii="宋体" w:hAnsi="宋体" w:cs="仿宋"/>
                <w:szCs w:val="21"/>
              </w:rPr>
            </w:pPr>
          </w:p>
        </w:tc>
        <w:tc>
          <w:tcPr>
            <w:tcW w:w="2152" w:type="dxa"/>
            <w:vAlign w:val="center"/>
          </w:tcPr>
          <w:p w14:paraId="3F137E60">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槽型混合机</w:t>
            </w:r>
          </w:p>
        </w:tc>
        <w:tc>
          <w:tcPr>
            <w:tcW w:w="1106" w:type="dxa"/>
            <w:vAlign w:val="center"/>
          </w:tcPr>
          <w:p w14:paraId="7BBE5E75">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2</w:t>
            </w:r>
          </w:p>
        </w:tc>
        <w:tc>
          <w:tcPr>
            <w:tcW w:w="4004" w:type="dxa"/>
            <w:vAlign w:val="center"/>
          </w:tcPr>
          <w:p w14:paraId="593589B0">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与物料接触部件为不锈钢材料，符合G</w:t>
            </w:r>
            <w:r>
              <w:rPr>
                <w:rFonts w:ascii="宋体" w:hAnsi="宋体" w:cs="仿宋"/>
                <w:kern w:val="0"/>
                <w:szCs w:val="21"/>
                <w:lang w:val="zh-CN"/>
              </w:rPr>
              <w:t>MP</w:t>
            </w:r>
            <w:r>
              <w:rPr>
                <w:rFonts w:hint="eastAsia" w:ascii="宋体" w:hAnsi="宋体" w:cs="仿宋"/>
                <w:kern w:val="0"/>
                <w:szCs w:val="21"/>
                <w:lang w:val="zh-CN"/>
              </w:rPr>
              <w:t>要求</w:t>
            </w:r>
          </w:p>
        </w:tc>
      </w:tr>
      <w:tr w14:paraId="140F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BD6AB9C">
            <w:pPr>
              <w:autoSpaceDE w:val="0"/>
              <w:autoSpaceDN w:val="0"/>
              <w:adjustRightInd w:val="0"/>
              <w:spacing w:line="0" w:lineRule="atLeast"/>
              <w:jc w:val="center"/>
              <w:rPr>
                <w:rFonts w:ascii="宋体" w:hAnsi="宋体" w:cs="仿宋"/>
                <w:szCs w:val="21"/>
              </w:rPr>
            </w:pPr>
          </w:p>
        </w:tc>
        <w:tc>
          <w:tcPr>
            <w:tcW w:w="2152" w:type="dxa"/>
            <w:vAlign w:val="center"/>
          </w:tcPr>
          <w:p w14:paraId="303CF57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摇摆式制粒机</w:t>
            </w:r>
          </w:p>
        </w:tc>
        <w:tc>
          <w:tcPr>
            <w:tcW w:w="1106" w:type="dxa"/>
            <w:vAlign w:val="center"/>
          </w:tcPr>
          <w:p w14:paraId="5FDF4184">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40C0BD2C">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lang w:val="zh-CN"/>
              </w:rPr>
              <w:t>与物料接触部件为不锈钢材料</w:t>
            </w:r>
          </w:p>
        </w:tc>
      </w:tr>
      <w:tr w14:paraId="348C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206DA771">
            <w:pPr>
              <w:autoSpaceDE w:val="0"/>
              <w:autoSpaceDN w:val="0"/>
              <w:adjustRightInd w:val="0"/>
              <w:spacing w:line="0" w:lineRule="atLeast"/>
              <w:jc w:val="center"/>
              <w:rPr>
                <w:rFonts w:ascii="宋体" w:hAnsi="宋体" w:cs="仿宋"/>
                <w:szCs w:val="21"/>
              </w:rPr>
            </w:pPr>
          </w:p>
        </w:tc>
        <w:tc>
          <w:tcPr>
            <w:tcW w:w="2152" w:type="dxa"/>
            <w:vAlign w:val="center"/>
          </w:tcPr>
          <w:p w14:paraId="607056B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单冲压片机</w:t>
            </w:r>
          </w:p>
        </w:tc>
        <w:tc>
          <w:tcPr>
            <w:tcW w:w="1106" w:type="dxa"/>
            <w:vAlign w:val="center"/>
          </w:tcPr>
          <w:p w14:paraId="2206909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2</w:t>
            </w:r>
          </w:p>
        </w:tc>
        <w:tc>
          <w:tcPr>
            <w:tcW w:w="4004" w:type="dxa"/>
            <w:vAlign w:val="center"/>
          </w:tcPr>
          <w:p w14:paraId="0ACF0174">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1B7E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46A5A3A9">
            <w:pPr>
              <w:autoSpaceDE w:val="0"/>
              <w:autoSpaceDN w:val="0"/>
              <w:adjustRightInd w:val="0"/>
              <w:spacing w:line="0" w:lineRule="atLeast"/>
              <w:jc w:val="center"/>
              <w:rPr>
                <w:rFonts w:ascii="宋体" w:hAnsi="宋体" w:cs="仿宋"/>
                <w:szCs w:val="21"/>
              </w:rPr>
            </w:pPr>
          </w:p>
        </w:tc>
        <w:tc>
          <w:tcPr>
            <w:tcW w:w="2152" w:type="dxa"/>
            <w:vAlign w:val="center"/>
          </w:tcPr>
          <w:p w14:paraId="2FC29A0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多冲旋转式压片机</w:t>
            </w:r>
          </w:p>
        </w:tc>
        <w:tc>
          <w:tcPr>
            <w:tcW w:w="1106" w:type="dxa"/>
            <w:vAlign w:val="center"/>
          </w:tcPr>
          <w:p w14:paraId="2F995708">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5AB93C31">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4D707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6A7EB2E">
            <w:pPr>
              <w:autoSpaceDE w:val="0"/>
              <w:autoSpaceDN w:val="0"/>
              <w:adjustRightInd w:val="0"/>
              <w:spacing w:line="0" w:lineRule="atLeast"/>
              <w:jc w:val="center"/>
              <w:rPr>
                <w:rFonts w:ascii="宋体" w:hAnsi="宋体" w:cs="仿宋"/>
                <w:szCs w:val="21"/>
              </w:rPr>
            </w:pPr>
          </w:p>
        </w:tc>
        <w:tc>
          <w:tcPr>
            <w:tcW w:w="2152" w:type="dxa"/>
            <w:vAlign w:val="center"/>
          </w:tcPr>
          <w:p w14:paraId="170786BC">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胶囊填充板</w:t>
            </w:r>
          </w:p>
        </w:tc>
        <w:tc>
          <w:tcPr>
            <w:tcW w:w="1106" w:type="dxa"/>
            <w:vAlign w:val="center"/>
          </w:tcPr>
          <w:p w14:paraId="28148F68">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20</w:t>
            </w:r>
          </w:p>
        </w:tc>
        <w:tc>
          <w:tcPr>
            <w:tcW w:w="4004" w:type="dxa"/>
            <w:vAlign w:val="center"/>
          </w:tcPr>
          <w:p w14:paraId="11358C81">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85B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48DF0817">
            <w:pPr>
              <w:autoSpaceDE w:val="0"/>
              <w:autoSpaceDN w:val="0"/>
              <w:adjustRightInd w:val="0"/>
              <w:spacing w:line="0" w:lineRule="atLeast"/>
              <w:jc w:val="center"/>
              <w:rPr>
                <w:rFonts w:ascii="宋体" w:hAnsi="宋体" w:cs="仿宋"/>
                <w:szCs w:val="21"/>
              </w:rPr>
            </w:pPr>
          </w:p>
        </w:tc>
        <w:tc>
          <w:tcPr>
            <w:tcW w:w="2152" w:type="dxa"/>
            <w:vAlign w:val="center"/>
          </w:tcPr>
          <w:p w14:paraId="2B5F7B9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糖衣机</w:t>
            </w:r>
          </w:p>
        </w:tc>
        <w:tc>
          <w:tcPr>
            <w:tcW w:w="1106" w:type="dxa"/>
            <w:vAlign w:val="center"/>
          </w:tcPr>
          <w:p w14:paraId="580951C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vAlign w:val="center"/>
          </w:tcPr>
          <w:p w14:paraId="1D83AB45">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锅体为不锈钢，转速可变</w:t>
            </w:r>
          </w:p>
        </w:tc>
      </w:tr>
      <w:tr w14:paraId="000A8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EDB8673">
            <w:pPr>
              <w:autoSpaceDE w:val="0"/>
              <w:autoSpaceDN w:val="0"/>
              <w:adjustRightInd w:val="0"/>
              <w:spacing w:line="0" w:lineRule="atLeast"/>
              <w:jc w:val="center"/>
              <w:rPr>
                <w:rFonts w:ascii="宋体" w:hAnsi="宋体" w:cs="仿宋"/>
                <w:szCs w:val="21"/>
              </w:rPr>
            </w:pPr>
          </w:p>
        </w:tc>
        <w:tc>
          <w:tcPr>
            <w:tcW w:w="2152" w:type="dxa"/>
            <w:vAlign w:val="center"/>
          </w:tcPr>
          <w:p w14:paraId="1D16921E">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热风循环烘箱</w:t>
            </w:r>
          </w:p>
        </w:tc>
        <w:tc>
          <w:tcPr>
            <w:tcW w:w="1106" w:type="dxa"/>
            <w:vAlign w:val="center"/>
          </w:tcPr>
          <w:p w14:paraId="095D871E">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vAlign w:val="center"/>
          </w:tcPr>
          <w:p w14:paraId="4CF189AE">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自动控温</w:t>
            </w:r>
          </w:p>
        </w:tc>
      </w:tr>
      <w:tr w14:paraId="59D4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C011DC8">
            <w:pPr>
              <w:autoSpaceDE w:val="0"/>
              <w:autoSpaceDN w:val="0"/>
              <w:adjustRightInd w:val="0"/>
              <w:spacing w:line="0" w:lineRule="atLeast"/>
              <w:jc w:val="center"/>
              <w:rPr>
                <w:rFonts w:ascii="宋体" w:hAnsi="宋体" w:cs="仿宋"/>
                <w:szCs w:val="21"/>
              </w:rPr>
            </w:pPr>
          </w:p>
        </w:tc>
        <w:tc>
          <w:tcPr>
            <w:tcW w:w="2152" w:type="dxa"/>
            <w:vAlign w:val="center"/>
          </w:tcPr>
          <w:p w14:paraId="6D87744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栓模</w:t>
            </w:r>
          </w:p>
        </w:tc>
        <w:tc>
          <w:tcPr>
            <w:tcW w:w="1106" w:type="dxa"/>
            <w:vAlign w:val="center"/>
          </w:tcPr>
          <w:p w14:paraId="36C9A660">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20</w:t>
            </w:r>
          </w:p>
        </w:tc>
        <w:tc>
          <w:tcPr>
            <w:tcW w:w="4004" w:type="dxa"/>
            <w:vAlign w:val="center"/>
          </w:tcPr>
          <w:p w14:paraId="7304A4D7">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46C0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33DDD7FE">
            <w:pPr>
              <w:autoSpaceDE w:val="0"/>
              <w:autoSpaceDN w:val="0"/>
              <w:adjustRightInd w:val="0"/>
              <w:spacing w:line="0" w:lineRule="atLeast"/>
              <w:jc w:val="center"/>
              <w:rPr>
                <w:rFonts w:ascii="宋体" w:hAnsi="宋体" w:cs="仿宋"/>
                <w:szCs w:val="21"/>
              </w:rPr>
            </w:pPr>
          </w:p>
        </w:tc>
        <w:tc>
          <w:tcPr>
            <w:tcW w:w="2152" w:type="dxa"/>
            <w:vAlign w:val="center"/>
          </w:tcPr>
          <w:p w14:paraId="5D2B03BC">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恒温水浴锅</w:t>
            </w:r>
          </w:p>
        </w:tc>
        <w:tc>
          <w:tcPr>
            <w:tcW w:w="1106" w:type="dxa"/>
            <w:vAlign w:val="center"/>
          </w:tcPr>
          <w:p w14:paraId="70CF691E">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4</w:t>
            </w:r>
          </w:p>
        </w:tc>
        <w:tc>
          <w:tcPr>
            <w:tcW w:w="4004" w:type="dxa"/>
            <w:vAlign w:val="center"/>
          </w:tcPr>
          <w:p w14:paraId="20CDDE32">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自动控温</w:t>
            </w:r>
          </w:p>
        </w:tc>
      </w:tr>
      <w:tr w14:paraId="6F22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7D2694E">
            <w:pPr>
              <w:autoSpaceDE w:val="0"/>
              <w:autoSpaceDN w:val="0"/>
              <w:adjustRightInd w:val="0"/>
              <w:spacing w:line="0" w:lineRule="atLeast"/>
              <w:jc w:val="center"/>
              <w:rPr>
                <w:rFonts w:ascii="宋体" w:hAnsi="宋体" w:cs="仿宋"/>
                <w:szCs w:val="21"/>
              </w:rPr>
            </w:pPr>
          </w:p>
        </w:tc>
        <w:tc>
          <w:tcPr>
            <w:tcW w:w="2152" w:type="dxa"/>
            <w:vAlign w:val="center"/>
          </w:tcPr>
          <w:p w14:paraId="0D5F846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托盘天平</w:t>
            </w:r>
          </w:p>
        </w:tc>
        <w:tc>
          <w:tcPr>
            <w:tcW w:w="1106" w:type="dxa"/>
            <w:vAlign w:val="center"/>
          </w:tcPr>
          <w:p w14:paraId="61784B33">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20</w:t>
            </w:r>
          </w:p>
        </w:tc>
        <w:tc>
          <w:tcPr>
            <w:tcW w:w="4004" w:type="dxa"/>
          </w:tcPr>
          <w:p w14:paraId="7E8D4FF4">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469B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73B3CAE8">
            <w:pPr>
              <w:autoSpaceDE w:val="0"/>
              <w:autoSpaceDN w:val="0"/>
              <w:adjustRightInd w:val="0"/>
              <w:spacing w:line="0" w:lineRule="atLeast"/>
              <w:jc w:val="center"/>
              <w:rPr>
                <w:rFonts w:ascii="宋体" w:hAnsi="宋体" w:cs="仿宋"/>
                <w:szCs w:val="21"/>
              </w:rPr>
            </w:pPr>
          </w:p>
        </w:tc>
        <w:tc>
          <w:tcPr>
            <w:tcW w:w="2152" w:type="dxa"/>
            <w:vAlign w:val="center"/>
          </w:tcPr>
          <w:p w14:paraId="7615261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电子天平</w:t>
            </w:r>
          </w:p>
        </w:tc>
        <w:tc>
          <w:tcPr>
            <w:tcW w:w="1106" w:type="dxa"/>
            <w:vAlign w:val="center"/>
          </w:tcPr>
          <w:p w14:paraId="1DB774ED">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6</w:t>
            </w:r>
          </w:p>
        </w:tc>
        <w:tc>
          <w:tcPr>
            <w:tcW w:w="4004" w:type="dxa"/>
          </w:tcPr>
          <w:p w14:paraId="0864BAF0">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7BE2E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74E088F0">
            <w:pPr>
              <w:autoSpaceDE w:val="0"/>
              <w:autoSpaceDN w:val="0"/>
              <w:adjustRightInd w:val="0"/>
              <w:spacing w:line="0" w:lineRule="atLeast"/>
              <w:jc w:val="center"/>
              <w:rPr>
                <w:rFonts w:ascii="宋体" w:hAnsi="宋体" w:cs="仿宋"/>
                <w:szCs w:val="21"/>
              </w:rPr>
            </w:pPr>
          </w:p>
        </w:tc>
        <w:tc>
          <w:tcPr>
            <w:tcW w:w="2152" w:type="dxa"/>
            <w:vAlign w:val="center"/>
          </w:tcPr>
          <w:p w14:paraId="4C8C79A0">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崩解仪</w:t>
            </w:r>
          </w:p>
        </w:tc>
        <w:tc>
          <w:tcPr>
            <w:tcW w:w="1106" w:type="dxa"/>
            <w:vAlign w:val="center"/>
          </w:tcPr>
          <w:p w14:paraId="199C5A25">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04FA5A99">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符合《中国药典》（2</w:t>
            </w:r>
            <w:r>
              <w:rPr>
                <w:rFonts w:ascii="宋体" w:hAnsi="宋体" w:cs="仿宋"/>
                <w:kern w:val="0"/>
                <w:szCs w:val="21"/>
              </w:rPr>
              <w:t>020</w:t>
            </w:r>
            <w:r>
              <w:rPr>
                <w:rFonts w:hint="eastAsia" w:ascii="宋体" w:hAnsi="宋体" w:cs="仿宋"/>
                <w:kern w:val="0"/>
                <w:szCs w:val="21"/>
              </w:rPr>
              <w:t>版）要求</w:t>
            </w:r>
          </w:p>
        </w:tc>
      </w:tr>
      <w:tr w14:paraId="6BBD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1C8F006F">
            <w:pPr>
              <w:autoSpaceDE w:val="0"/>
              <w:autoSpaceDN w:val="0"/>
              <w:adjustRightInd w:val="0"/>
              <w:spacing w:line="0" w:lineRule="atLeast"/>
              <w:jc w:val="center"/>
              <w:rPr>
                <w:rFonts w:ascii="宋体" w:hAnsi="宋体" w:cs="仿宋"/>
                <w:szCs w:val="21"/>
              </w:rPr>
            </w:pPr>
          </w:p>
        </w:tc>
        <w:tc>
          <w:tcPr>
            <w:tcW w:w="2152" w:type="dxa"/>
            <w:vAlign w:val="center"/>
          </w:tcPr>
          <w:p w14:paraId="08AE0143">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硬度仪</w:t>
            </w:r>
          </w:p>
        </w:tc>
        <w:tc>
          <w:tcPr>
            <w:tcW w:w="1106" w:type="dxa"/>
            <w:vAlign w:val="center"/>
          </w:tcPr>
          <w:p w14:paraId="7C42B05A">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30878FAA">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符合《中国药典》（2</w:t>
            </w:r>
            <w:r>
              <w:rPr>
                <w:rFonts w:ascii="宋体" w:hAnsi="宋体" w:cs="仿宋"/>
                <w:kern w:val="0"/>
                <w:szCs w:val="21"/>
              </w:rPr>
              <w:t>020</w:t>
            </w:r>
            <w:r>
              <w:rPr>
                <w:rFonts w:hint="eastAsia" w:ascii="宋体" w:hAnsi="宋体" w:cs="仿宋"/>
                <w:kern w:val="0"/>
                <w:szCs w:val="21"/>
              </w:rPr>
              <w:t>版）要求</w:t>
            </w:r>
          </w:p>
        </w:tc>
      </w:tr>
      <w:tr w14:paraId="0214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71AF0649">
            <w:pPr>
              <w:autoSpaceDE w:val="0"/>
              <w:autoSpaceDN w:val="0"/>
              <w:adjustRightInd w:val="0"/>
              <w:spacing w:line="0" w:lineRule="atLeast"/>
              <w:jc w:val="center"/>
              <w:rPr>
                <w:rFonts w:ascii="宋体" w:hAnsi="宋体" w:cs="仿宋"/>
                <w:szCs w:val="21"/>
              </w:rPr>
            </w:pPr>
          </w:p>
        </w:tc>
        <w:tc>
          <w:tcPr>
            <w:tcW w:w="2152" w:type="dxa"/>
            <w:vAlign w:val="center"/>
          </w:tcPr>
          <w:p w14:paraId="02574A43">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脆碎度仪</w:t>
            </w:r>
          </w:p>
        </w:tc>
        <w:tc>
          <w:tcPr>
            <w:tcW w:w="1106" w:type="dxa"/>
            <w:vAlign w:val="center"/>
          </w:tcPr>
          <w:p w14:paraId="295886C0">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vAlign w:val="center"/>
          </w:tcPr>
          <w:p w14:paraId="6FB9D437">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符合《中国药典》（2</w:t>
            </w:r>
            <w:r>
              <w:rPr>
                <w:rFonts w:ascii="宋体" w:hAnsi="宋体" w:cs="仿宋"/>
                <w:kern w:val="0"/>
                <w:szCs w:val="21"/>
              </w:rPr>
              <w:t>020</w:t>
            </w:r>
            <w:r>
              <w:rPr>
                <w:rFonts w:hint="eastAsia" w:ascii="宋体" w:hAnsi="宋体" w:cs="仿宋"/>
                <w:kern w:val="0"/>
                <w:szCs w:val="21"/>
              </w:rPr>
              <w:t>版）要求</w:t>
            </w:r>
          </w:p>
        </w:tc>
      </w:tr>
      <w:tr w14:paraId="287F4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restart"/>
            <w:vAlign w:val="center"/>
          </w:tcPr>
          <w:p w14:paraId="1E889660">
            <w:pPr>
              <w:autoSpaceDE w:val="0"/>
              <w:autoSpaceDN w:val="0"/>
              <w:adjustRightInd w:val="0"/>
              <w:spacing w:line="0" w:lineRule="atLeast"/>
              <w:jc w:val="center"/>
              <w:rPr>
                <w:rFonts w:ascii="宋体" w:hAnsi="宋体" w:cs="仿宋"/>
                <w:bCs/>
                <w:szCs w:val="21"/>
              </w:rPr>
            </w:pPr>
            <w:r>
              <w:rPr>
                <w:rFonts w:hint="eastAsia" w:ascii="宋体" w:hAnsi="宋体" w:cs="仿宋"/>
                <w:bCs/>
                <w:szCs w:val="21"/>
                <w:lang w:val="zh-CN"/>
              </w:rPr>
              <w:t>药物分析实训室</w:t>
            </w:r>
          </w:p>
        </w:tc>
        <w:tc>
          <w:tcPr>
            <w:tcW w:w="2152" w:type="dxa"/>
            <w:vAlign w:val="center"/>
          </w:tcPr>
          <w:p w14:paraId="3058487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rPr>
              <w:t>p</w:t>
            </w:r>
            <w:r>
              <w:rPr>
                <w:rFonts w:ascii="宋体" w:hAnsi="宋体" w:cs="仿宋"/>
                <w:kern w:val="0"/>
                <w:szCs w:val="21"/>
                <w:lang w:val="zh-CN"/>
              </w:rPr>
              <w:t>H</w:t>
            </w:r>
            <w:r>
              <w:rPr>
                <w:rFonts w:hint="eastAsia" w:ascii="宋体" w:hAnsi="宋体" w:cs="仿宋"/>
                <w:kern w:val="0"/>
                <w:szCs w:val="21"/>
                <w:lang w:val="zh-CN"/>
              </w:rPr>
              <w:t>计</w:t>
            </w:r>
          </w:p>
        </w:tc>
        <w:tc>
          <w:tcPr>
            <w:tcW w:w="1106" w:type="dxa"/>
            <w:vAlign w:val="center"/>
          </w:tcPr>
          <w:p w14:paraId="3601BDFA">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5</w:t>
            </w:r>
          </w:p>
        </w:tc>
        <w:tc>
          <w:tcPr>
            <w:tcW w:w="4004" w:type="dxa"/>
          </w:tcPr>
          <w:p w14:paraId="2A8E2ED1">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7C77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0A0326AE">
            <w:pPr>
              <w:autoSpaceDE w:val="0"/>
              <w:autoSpaceDN w:val="0"/>
              <w:adjustRightInd w:val="0"/>
              <w:spacing w:line="0" w:lineRule="atLeast"/>
              <w:jc w:val="center"/>
              <w:rPr>
                <w:rFonts w:ascii="宋体" w:hAnsi="宋体" w:cs="仿宋"/>
                <w:szCs w:val="21"/>
              </w:rPr>
            </w:pPr>
          </w:p>
        </w:tc>
        <w:tc>
          <w:tcPr>
            <w:tcW w:w="2152" w:type="dxa"/>
            <w:vAlign w:val="center"/>
          </w:tcPr>
          <w:p w14:paraId="40EA04C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紫外—可见分光光度计</w:t>
            </w:r>
          </w:p>
        </w:tc>
        <w:tc>
          <w:tcPr>
            <w:tcW w:w="1106" w:type="dxa"/>
            <w:vAlign w:val="center"/>
          </w:tcPr>
          <w:p w14:paraId="5B5DAD24">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6</w:t>
            </w:r>
          </w:p>
        </w:tc>
        <w:tc>
          <w:tcPr>
            <w:tcW w:w="4004" w:type="dxa"/>
          </w:tcPr>
          <w:p w14:paraId="2F3BF680">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1E8A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2ACDF443">
            <w:pPr>
              <w:autoSpaceDE w:val="0"/>
              <w:autoSpaceDN w:val="0"/>
              <w:adjustRightInd w:val="0"/>
              <w:spacing w:line="0" w:lineRule="atLeast"/>
              <w:jc w:val="center"/>
              <w:rPr>
                <w:rFonts w:ascii="宋体" w:hAnsi="宋体" w:cs="仿宋"/>
                <w:szCs w:val="21"/>
              </w:rPr>
            </w:pPr>
          </w:p>
        </w:tc>
        <w:tc>
          <w:tcPr>
            <w:tcW w:w="2152" w:type="dxa"/>
            <w:vAlign w:val="center"/>
          </w:tcPr>
          <w:p w14:paraId="5563B40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分析天平</w:t>
            </w:r>
          </w:p>
        </w:tc>
        <w:tc>
          <w:tcPr>
            <w:tcW w:w="1106" w:type="dxa"/>
            <w:vAlign w:val="center"/>
          </w:tcPr>
          <w:p w14:paraId="50B516DB">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r>
              <w:rPr>
                <w:rFonts w:ascii="宋体" w:hAnsi="宋体" w:cs="仿宋"/>
                <w:kern w:val="0"/>
                <w:szCs w:val="21"/>
                <w:lang w:val="zh-CN"/>
              </w:rPr>
              <w:t>0</w:t>
            </w:r>
          </w:p>
        </w:tc>
        <w:tc>
          <w:tcPr>
            <w:tcW w:w="4004" w:type="dxa"/>
            <w:vAlign w:val="center"/>
          </w:tcPr>
          <w:p w14:paraId="4A8D186C">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万分之一</w:t>
            </w:r>
          </w:p>
        </w:tc>
      </w:tr>
      <w:tr w14:paraId="0B87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39E31B8D">
            <w:pPr>
              <w:autoSpaceDE w:val="0"/>
              <w:autoSpaceDN w:val="0"/>
              <w:adjustRightInd w:val="0"/>
              <w:spacing w:line="0" w:lineRule="atLeast"/>
              <w:jc w:val="center"/>
              <w:rPr>
                <w:rFonts w:ascii="宋体" w:hAnsi="宋体" w:cs="仿宋"/>
                <w:szCs w:val="21"/>
              </w:rPr>
            </w:pPr>
          </w:p>
        </w:tc>
        <w:tc>
          <w:tcPr>
            <w:tcW w:w="2152" w:type="dxa"/>
            <w:vAlign w:val="center"/>
          </w:tcPr>
          <w:p w14:paraId="61C0CC2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溶出度仪</w:t>
            </w:r>
          </w:p>
        </w:tc>
        <w:tc>
          <w:tcPr>
            <w:tcW w:w="1106" w:type="dxa"/>
            <w:vAlign w:val="center"/>
          </w:tcPr>
          <w:p w14:paraId="63566347">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vAlign w:val="center"/>
          </w:tcPr>
          <w:p w14:paraId="2D0D1B8F">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符合《中国药典》（2</w:t>
            </w:r>
            <w:r>
              <w:rPr>
                <w:rFonts w:ascii="宋体" w:hAnsi="宋体" w:cs="仿宋"/>
                <w:kern w:val="0"/>
                <w:szCs w:val="21"/>
              </w:rPr>
              <w:t>020</w:t>
            </w:r>
            <w:r>
              <w:rPr>
                <w:rFonts w:hint="eastAsia" w:ascii="宋体" w:hAnsi="宋体" w:cs="仿宋"/>
                <w:kern w:val="0"/>
                <w:szCs w:val="21"/>
              </w:rPr>
              <w:t>版）要求</w:t>
            </w:r>
          </w:p>
        </w:tc>
      </w:tr>
      <w:tr w14:paraId="7648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7C96BD26">
            <w:pPr>
              <w:autoSpaceDE w:val="0"/>
              <w:autoSpaceDN w:val="0"/>
              <w:adjustRightInd w:val="0"/>
              <w:spacing w:line="0" w:lineRule="atLeast"/>
              <w:jc w:val="center"/>
              <w:rPr>
                <w:rFonts w:ascii="宋体" w:hAnsi="宋体" w:cs="仿宋"/>
                <w:szCs w:val="21"/>
              </w:rPr>
            </w:pPr>
          </w:p>
        </w:tc>
        <w:tc>
          <w:tcPr>
            <w:tcW w:w="2152" w:type="dxa"/>
            <w:vAlign w:val="center"/>
          </w:tcPr>
          <w:p w14:paraId="4E38EE47">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水分测定仪</w:t>
            </w:r>
          </w:p>
        </w:tc>
        <w:tc>
          <w:tcPr>
            <w:tcW w:w="1106" w:type="dxa"/>
            <w:vAlign w:val="center"/>
          </w:tcPr>
          <w:p w14:paraId="0A8BAEFA">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3033B31B">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0E5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65ACA37B">
            <w:pPr>
              <w:autoSpaceDE w:val="0"/>
              <w:autoSpaceDN w:val="0"/>
              <w:adjustRightInd w:val="0"/>
              <w:spacing w:line="0" w:lineRule="atLeast"/>
              <w:jc w:val="center"/>
              <w:rPr>
                <w:rFonts w:ascii="宋体" w:hAnsi="宋体" w:cs="仿宋"/>
                <w:szCs w:val="21"/>
              </w:rPr>
            </w:pPr>
          </w:p>
        </w:tc>
        <w:tc>
          <w:tcPr>
            <w:tcW w:w="2152" w:type="dxa"/>
            <w:vAlign w:val="center"/>
          </w:tcPr>
          <w:p w14:paraId="1BD4D0F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永停滴定仪</w:t>
            </w:r>
          </w:p>
        </w:tc>
        <w:tc>
          <w:tcPr>
            <w:tcW w:w="1106" w:type="dxa"/>
            <w:vAlign w:val="center"/>
          </w:tcPr>
          <w:p w14:paraId="37750207">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tcPr>
          <w:p w14:paraId="0E155E73">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7B25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035E3D48">
            <w:pPr>
              <w:autoSpaceDE w:val="0"/>
              <w:autoSpaceDN w:val="0"/>
              <w:adjustRightInd w:val="0"/>
              <w:spacing w:line="0" w:lineRule="atLeast"/>
              <w:jc w:val="center"/>
              <w:rPr>
                <w:rFonts w:ascii="宋体" w:hAnsi="宋体" w:cs="仿宋"/>
                <w:szCs w:val="21"/>
              </w:rPr>
            </w:pPr>
          </w:p>
        </w:tc>
        <w:tc>
          <w:tcPr>
            <w:tcW w:w="2152" w:type="dxa"/>
            <w:vAlign w:val="center"/>
          </w:tcPr>
          <w:p w14:paraId="14F901C4">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熔点测定仪</w:t>
            </w:r>
          </w:p>
        </w:tc>
        <w:tc>
          <w:tcPr>
            <w:tcW w:w="1106" w:type="dxa"/>
            <w:vAlign w:val="center"/>
          </w:tcPr>
          <w:p w14:paraId="11E183D3">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tcPr>
          <w:p w14:paraId="6F295D9B">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39EEF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28541EA8">
            <w:pPr>
              <w:autoSpaceDE w:val="0"/>
              <w:autoSpaceDN w:val="0"/>
              <w:adjustRightInd w:val="0"/>
              <w:spacing w:line="0" w:lineRule="atLeast"/>
              <w:jc w:val="center"/>
              <w:rPr>
                <w:rFonts w:ascii="宋体" w:hAnsi="宋体" w:cs="仿宋"/>
                <w:szCs w:val="21"/>
              </w:rPr>
            </w:pPr>
          </w:p>
        </w:tc>
        <w:tc>
          <w:tcPr>
            <w:tcW w:w="2152" w:type="dxa"/>
            <w:vAlign w:val="center"/>
          </w:tcPr>
          <w:p w14:paraId="1375776A">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澄明度检查仪</w:t>
            </w:r>
          </w:p>
        </w:tc>
        <w:tc>
          <w:tcPr>
            <w:tcW w:w="1106" w:type="dxa"/>
            <w:vAlign w:val="center"/>
          </w:tcPr>
          <w:p w14:paraId="0D1DFCA3">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vAlign w:val="center"/>
          </w:tcPr>
          <w:p w14:paraId="29FAA5F2">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符合《中国药典》（2</w:t>
            </w:r>
            <w:r>
              <w:rPr>
                <w:rFonts w:ascii="宋体" w:hAnsi="宋体" w:cs="仿宋"/>
                <w:kern w:val="0"/>
                <w:szCs w:val="21"/>
              </w:rPr>
              <w:t>020</w:t>
            </w:r>
            <w:r>
              <w:rPr>
                <w:rFonts w:hint="eastAsia" w:ascii="宋体" w:hAnsi="宋体" w:cs="仿宋"/>
                <w:kern w:val="0"/>
                <w:szCs w:val="21"/>
              </w:rPr>
              <w:t>版）要求</w:t>
            </w:r>
            <w:r>
              <w:rPr>
                <w:rFonts w:hint="eastAsia" w:ascii="宋体" w:hAnsi="宋体" w:cs="仿宋"/>
                <w:kern w:val="0"/>
                <w:szCs w:val="21"/>
                <w:vertAlign w:val="superscript"/>
              </w:rPr>
              <w:t>3</w:t>
            </w:r>
          </w:p>
        </w:tc>
      </w:tr>
      <w:tr w14:paraId="5D78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0188CEB3">
            <w:pPr>
              <w:autoSpaceDE w:val="0"/>
              <w:autoSpaceDN w:val="0"/>
              <w:adjustRightInd w:val="0"/>
              <w:spacing w:line="0" w:lineRule="atLeast"/>
              <w:jc w:val="center"/>
              <w:rPr>
                <w:rFonts w:ascii="宋体" w:hAnsi="宋体" w:cs="仿宋"/>
                <w:szCs w:val="21"/>
              </w:rPr>
            </w:pPr>
          </w:p>
        </w:tc>
        <w:tc>
          <w:tcPr>
            <w:tcW w:w="2152" w:type="dxa"/>
            <w:vAlign w:val="center"/>
          </w:tcPr>
          <w:p w14:paraId="605A071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微粒分析仪</w:t>
            </w:r>
          </w:p>
        </w:tc>
        <w:tc>
          <w:tcPr>
            <w:tcW w:w="1106" w:type="dxa"/>
            <w:vAlign w:val="center"/>
          </w:tcPr>
          <w:p w14:paraId="739C9E82">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4</w:t>
            </w:r>
          </w:p>
        </w:tc>
        <w:tc>
          <w:tcPr>
            <w:tcW w:w="4004" w:type="dxa"/>
            <w:vAlign w:val="center"/>
          </w:tcPr>
          <w:p w14:paraId="36295219">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符合《中国药典》（2</w:t>
            </w:r>
            <w:r>
              <w:rPr>
                <w:rFonts w:ascii="宋体" w:hAnsi="宋体" w:cs="仿宋"/>
                <w:kern w:val="0"/>
                <w:szCs w:val="21"/>
              </w:rPr>
              <w:t>020</w:t>
            </w:r>
            <w:r>
              <w:rPr>
                <w:rFonts w:hint="eastAsia" w:ascii="宋体" w:hAnsi="宋体" w:cs="仿宋"/>
                <w:kern w:val="0"/>
                <w:szCs w:val="21"/>
              </w:rPr>
              <w:t>版）要求</w:t>
            </w:r>
          </w:p>
        </w:tc>
      </w:tr>
      <w:tr w14:paraId="22D9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2151E53F">
            <w:pPr>
              <w:autoSpaceDE w:val="0"/>
              <w:autoSpaceDN w:val="0"/>
              <w:adjustRightInd w:val="0"/>
              <w:spacing w:line="0" w:lineRule="atLeast"/>
              <w:jc w:val="center"/>
              <w:rPr>
                <w:rFonts w:ascii="宋体" w:hAnsi="宋体" w:cs="仿宋"/>
                <w:szCs w:val="21"/>
              </w:rPr>
            </w:pPr>
          </w:p>
        </w:tc>
        <w:tc>
          <w:tcPr>
            <w:tcW w:w="2152" w:type="dxa"/>
            <w:vAlign w:val="center"/>
          </w:tcPr>
          <w:p w14:paraId="2737FF9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自动旋光仪</w:t>
            </w:r>
          </w:p>
        </w:tc>
        <w:tc>
          <w:tcPr>
            <w:tcW w:w="1106" w:type="dxa"/>
            <w:vAlign w:val="center"/>
          </w:tcPr>
          <w:p w14:paraId="5EF2458E">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01D0568A">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4711D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6FD29E53">
            <w:pPr>
              <w:autoSpaceDE w:val="0"/>
              <w:autoSpaceDN w:val="0"/>
              <w:adjustRightInd w:val="0"/>
              <w:spacing w:line="0" w:lineRule="atLeast"/>
              <w:jc w:val="center"/>
              <w:rPr>
                <w:rFonts w:ascii="宋体" w:hAnsi="宋体" w:cs="仿宋"/>
                <w:szCs w:val="21"/>
              </w:rPr>
            </w:pPr>
          </w:p>
        </w:tc>
        <w:tc>
          <w:tcPr>
            <w:tcW w:w="2152" w:type="dxa"/>
            <w:vAlign w:val="center"/>
          </w:tcPr>
          <w:p w14:paraId="185F08BB">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马弗炉</w:t>
            </w:r>
          </w:p>
        </w:tc>
        <w:tc>
          <w:tcPr>
            <w:tcW w:w="1106" w:type="dxa"/>
            <w:vAlign w:val="center"/>
          </w:tcPr>
          <w:p w14:paraId="6F646147">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2F38FE22">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77FA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7587C071">
            <w:pPr>
              <w:autoSpaceDE w:val="0"/>
              <w:autoSpaceDN w:val="0"/>
              <w:adjustRightInd w:val="0"/>
              <w:spacing w:line="0" w:lineRule="atLeast"/>
              <w:jc w:val="center"/>
              <w:rPr>
                <w:rFonts w:ascii="宋体" w:hAnsi="宋体" w:cs="仿宋"/>
                <w:szCs w:val="21"/>
              </w:rPr>
            </w:pPr>
          </w:p>
        </w:tc>
        <w:tc>
          <w:tcPr>
            <w:tcW w:w="2152" w:type="dxa"/>
            <w:vAlign w:val="center"/>
          </w:tcPr>
          <w:p w14:paraId="34E6D21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水浴锅</w:t>
            </w:r>
          </w:p>
        </w:tc>
        <w:tc>
          <w:tcPr>
            <w:tcW w:w="1106" w:type="dxa"/>
            <w:vAlign w:val="center"/>
          </w:tcPr>
          <w:p w14:paraId="537FE253">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4</w:t>
            </w:r>
          </w:p>
        </w:tc>
        <w:tc>
          <w:tcPr>
            <w:tcW w:w="4004" w:type="dxa"/>
            <w:vAlign w:val="center"/>
          </w:tcPr>
          <w:p w14:paraId="17D01A1E">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自动控温</w:t>
            </w:r>
          </w:p>
        </w:tc>
      </w:tr>
      <w:tr w14:paraId="3434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72B72EB7">
            <w:pPr>
              <w:autoSpaceDE w:val="0"/>
              <w:autoSpaceDN w:val="0"/>
              <w:adjustRightInd w:val="0"/>
              <w:spacing w:line="0" w:lineRule="atLeast"/>
              <w:jc w:val="center"/>
              <w:rPr>
                <w:rFonts w:ascii="宋体" w:hAnsi="宋体" w:cs="仿宋"/>
                <w:szCs w:val="21"/>
              </w:rPr>
            </w:pPr>
          </w:p>
        </w:tc>
        <w:tc>
          <w:tcPr>
            <w:tcW w:w="2152" w:type="dxa"/>
            <w:vAlign w:val="center"/>
          </w:tcPr>
          <w:p w14:paraId="29F137F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真空泵</w:t>
            </w:r>
          </w:p>
        </w:tc>
        <w:tc>
          <w:tcPr>
            <w:tcW w:w="1106" w:type="dxa"/>
            <w:vAlign w:val="center"/>
          </w:tcPr>
          <w:p w14:paraId="0BB16627">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4</w:t>
            </w:r>
          </w:p>
        </w:tc>
        <w:tc>
          <w:tcPr>
            <w:tcW w:w="4004" w:type="dxa"/>
          </w:tcPr>
          <w:p w14:paraId="621A753A">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29CE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0C1FEA77">
            <w:pPr>
              <w:autoSpaceDE w:val="0"/>
              <w:autoSpaceDN w:val="0"/>
              <w:adjustRightInd w:val="0"/>
              <w:spacing w:line="0" w:lineRule="atLeast"/>
              <w:jc w:val="center"/>
              <w:rPr>
                <w:rFonts w:ascii="宋体" w:hAnsi="宋体" w:cs="仿宋"/>
                <w:szCs w:val="21"/>
              </w:rPr>
            </w:pPr>
          </w:p>
        </w:tc>
        <w:tc>
          <w:tcPr>
            <w:tcW w:w="2152" w:type="dxa"/>
            <w:vAlign w:val="center"/>
          </w:tcPr>
          <w:p w14:paraId="147816B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搅拌器</w:t>
            </w:r>
          </w:p>
        </w:tc>
        <w:tc>
          <w:tcPr>
            <w:tcW w:w="1106" w:type="dxa"/>
            <w:vAlign w:val="center"/>
          </w:tcPr>
          <w:p w14:paraId="3D65F074">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4</w:t>
            </w:r>
          </w:p>
        </w:tc>
        <w:tc>
          <w:tcPr>
            <w:tcW w:w="4004" w:type="dxa"/>
          </w:tcPr>
          <w:p w14:paraId="6134091C">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5431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restart"/>
            <w:vAlign w:val="center"/>
          </w:tcPr>
          <w:p w14:paraId="3A95224F">
            <w:pPr>
              <w:autoSpaceDE w:val="0"/>
              <w:autoSpaceDN w:val="0"/>
              <w:adjustRightInd w:val="0"/>
              <w:spacing w:line="0" w:lineRule="atLeast"/>
              <w:jc w:val="center"/>
              <w:rPr>
                <w:rFonts w:ascii="宋体" w:hAnsi="宋体" w:cs="仿宋"/>
                <w:bCs/>
                <w:szCs w:val="21"/>
              </w:rPr>
            </w:pPr>
            <w:r>
              <w:rPr>
                <w:rFonts w:hint="eastAsia" w:ascii="宋体" w:hAnsi="宋体" w:cs="仿宋"/>
                <w:bCs/>
                <w:szCs w:val="21"/>
              </w:rPr>
              <w:t>生物化学、微生物实训室</w:t>
            </w:r>
          </w:p>
        </w:tc>
        <w:tc>
          <w:tcPr>
            <w:tcW w:w="2152" w:type="dxa"/>
            <w:vAlign w:val="center"/>
          </w:tcPr>
          <w:p w14:paraId="185E698A">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光学显微镜</w:t>
            </w:r>
          </w:p>
        </w:tc>
        <w:tc>
          <w:tcPr>
            <w:tcW w:w="1106" w:type="dxa"/>
            <w:vAlign w:val="center"/>
          </w:tcPr>
          <w:p w14:paraId="641713A9">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5</w:t>
            </w:r>
          </w:p>
        </w:tc>
        <w:tc>
          <w:tcPr>
            <w:tcW w:w="4004" w:type="dxa"/>
          </w:tcPr>
          <w:p w14:paraId="0F69E6E9">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E72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4DE0C0C0">
            <w:pPr>
              <w:autoSpaceDE w:val="0"/>
              <w:autoSpaceDN w:val="0"/>
              <w:adjustRightInd w:val="0"/>
              <w:spacing w:line="0" w:lineRule="atLeast"/>
              <w:jc w:val="center"/>
              <w:rPr>
                <w:rFonts w:ascii="宋体" w:hAnsi="宋体" w:cs="仿宋"/>
                <w:bCs/>
                <w:szCs w:val="21"/>
              </w:rPr>
            </w:pPr>
          </w:p>
        </w:tc>
        <w:tc>
          <w:tcPr>
            <w:tcW w:w="2152" w:type="dxa"/>
            <w:vAlign w:val="center"/>
          </w:tcPr>
          <w:p w14:paraId="26CE11B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电视显微镜</w:t>
            </w:r>
          </w:p>
        </w:tc>
        <w:tc>
          <w:tcPr>
            <w:tcW w:w="1106" w:type="dxa"/>
            <w:vAlign w:val="center"/>
          </w:tcPr>
          <w:p w14:paraId="19723E60">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29953F40">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13E68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0375D80C">
            <w:pPr>
              <w:autoSpaceDE w:val="0"/>
              <w:autoSpaceDN w:val="0"/>
              <w:adjustRightInd w:val="0"/>
              <w:spacing w:line="0" w:lineRule="atLeast"/>
              <w:jc w:val="center"/>
              <w:rPr>
                <w:rFonts w:ascii="宋体" w:hAnsi="宋体" w:cs="仿宋"/>
                <w:bCs/>
                <w:szCs w:val="21"/>
              </w:rPr>
            </w:pPr>
          </w:p>
        </w:tc>
        <w:tc>
          <w:tcPr>
            <w:tcW w:w="2152" w:type="dxa"/>
            <w:vAlign w:val="center"/>
          </w:tcPr>
          <w:p w14:paraId="7BF5CCA2">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培养箱</w:t>
            </w:r>
          </w:p>
        </w:tc>
        <w:tc>
          <w:tcPr>
            <w:tcW w:w="1106" w:type="dxa"/>
            <w:vAlign w:val="center"/>
          </w:tcPr>
          <w:p w14:paraId="71B08892">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6151BCF6">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0D4F5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2EC47FF1">
            <w:pPr>
              <w:autoSpaceDE w:val="0"/>
              <w:autoSpaceDN w:val="0"/>
              <w:adjustRightInd w:val="0"/>
              <w:spacing w:line="0" w:lineRule="atLeast"/>
              <w:jc w:val="center"/>
              <w:rPr>
                <w:rFonts w:ascii="宋体" w:hAnsi="宋体" w:cs="仿宋"/>
                <w:bCs/>
                <w:szCs w:val="21"/>
              </w:rPr>
            </w:pPr>
          </w:p>
        </w:tc>
        <w:tc>
          <w:tcPr>
            <w:tcW w:w="2152" w:type="dxa"/>
            <w:vAlign w:val="center"/>
          </w:tcPr>
          <w:p w14:paraId="258A98A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灭菌器</w:t>
            </w:r>
          </w:p>
        </w:tc>
        <w:tc>
          <w:tcPr>
            <w:tcW w:w="1106" w:type="dxa"/>
            <w:vAlign w:val="center"/>
          </w:tcPr>
          <w:p w14:paraId="49FBC32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2</w:t>
            </w:r>
          </w:p>
        </w:tc>
        <w:tc>
          <w:tcPr>
            <w:tcW w:w="4004" w:type="dxa"/>
            <w:vAlign w:val="center"/>
          </w:tcPr>
          <w:p w14:paraId="6639AF36">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手提式</w:t>
            </w:r>
          </w:p>
        </w:tc>
      </w:tr>
      <w:tr w14:paraId="1D843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4E7CA484">
            <w:pPr>
              <w:autoSpaceDE w:val="0"/>
              <w:autoSpaceDN w:val="0"/>
              <w:adjustRightInd w:val="0"/>
              <w:spacing w:line="0" w:lineRule="atLeast"/>
              <w:jc w:val="center"/>
              <w:rPr>
                <w:rFonts w:ascii="宋体" w:hAnsi="宋体" w:cs="仿宋"/>
                <w:bCs/>
                <w:szCs w:val="21"/>
              </w:rPr>
            </w:pPr>
          </w:p>
        </w:tc>
        <w:tc>
          <w:tcPr>
            <w:tcW w:w="2152" w:type="dxa"/>
            <w:vAlign w:val="center"/>
          </w:tcPr>
          <w:p w14:paraId="51C90E3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层流洁净工作台</w:t>
            </w:r>
          </w:p>
        </w:tc>
        <w:tc>
          <w:tcPr>
            <w:tcW w:w="1106" w:type="dxa"/>
            <w:vAlign w:val="center"/>
          </w:tcPr>
          <w:p w14:paraId="437917D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6F934599">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2E7F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38383482">
            <w:pPr>
              <w:autoSpaceDE w:val="0"/>
              <w:autoSpaceDN w:val="0"/>
              <w:adjustRightInd w:val="0"/>
              <w:spacing w:line="0" w:lineRule="atLeast"/>
              <w:jc w:val="center"/>
              <w:rPr>
                <w:rFonts w:ascii="宋体" w:hAnsi="宋体" w:cs="仿宋"/>
                <w:bCs/>
                <w:szCs w:val="21"/>
              </w:rPr>
            </w:pPr>
          </w:p>
        </w:tc>
        <w:tc>
          <w:tcPr>
            <w:tcW w:w="2152" w:type="dxa"/>
            <w:vAlign w:val="center"/>
          </w:tcPr>
          <w:p w14:paraId="7DB6B462">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电冰箱</w:t>
            </w:r>
          </w:p>
        </w:tc>
        <w:tc>
          <w:tcPr>
            <w:tcW w:w="1106" w:type="dxa"/>
            <w:vAlign w:val="center"/>
          </w:tcPr>
          <w:p w14:paraId="5DC2E190">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2BEF7662">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565F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7E32F91F">
            <w:pPr>
              <w:autoSpaceDE w:val="0"/>
              <w:autoSpaceDN w:val="0"/>
              <w:adjustRightInd w:val="0"/>
              <w:spacing w:line="0" w:lineRule="atLeast"/>
              <w:jc w:val="center"/>
              <w:rPr>
                <w:rFonts w:ascii="宋体" w:hAnsi="宋体" w:cs="仿宋"/>
                <w:bCs/>
                <w:szCs w:val="21"/>
              </w:rPr>
            </w:pPr>
          </w:p>
        </w:tc>
        <w:tc>
          <w:tcPr>
            <w:tcW w:w="2152" w:type="dxa"/>
            <w:vAlign w:val="center"/>
          </w:tcPr>
          <w:p w14:paraId="2C0C1A0E">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霉菌培养箱</w:t>
            </w:r>
          </w:p>
        </w:tc>
        <w:tc>
          <w:tcPr>
            <w:tcW w:w="1106" w:type="dxa"/>
            <w:vAlign w:val="center"/>
          </w:tcPr>
          <w:p w14:paraId="61D62E69">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0A2FD93F">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5E5B1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6BB0714D">
            <w:pPr>
              <w:autoSpaceDE w:val="0"/>
              <w:autoSpaceDN w:val="0"/>
              <w:adjustRightInd w:val="0"/>
              <w:spacing w:line="0" w:lineRule="atLeast"/>
              <w:jc w:val="center"/>
              <w:rPr>
                <w:rFonts w:ascii="宋体" w:hAnsi="宋体" w:cs="仿宋"/>
                <w:bCs/>
                <w:szCs w:val="21"/>
              </w:rPr>
            </w:pPr>
          </w:p>
        </w:tc>
        <w:tc>
          <w:tcPr>
            <w:tcW w:w="2152" w:type="dxa"/>
            <w:vAlign w:val="center"/>
          </w:tcPr>
          <w:p w14:paraId="52E75C6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移液器</w:t>
            </w:r>
          </w:p>
        </w:tc>
        <w:tc>
          <w:tcPr>
            <w:tcW w:w="1106" w:type="dxa"/>
            <w:vAlign w:val="center"/>
          </w:tcPr>
          <w:p w14:paraId="12A47B47">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271C4DE6">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2F62F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05590C72">
            <w:pPr>
              <w:autoSpaceDE w:val="0"/>
              <w:autoSpaceDN w:val="0"/>
              <w:adjustRightInd w:val="0"/>
              <w:spacing w:line="0" w:lineRule="atLeast"/>
              <w:jc w:val="center"/>
              <w:rPr>
                <w:rFonts w:ascii="宋体" w:hAnsi="宋体" w:cs="仿宋"/>
                <w:bCs/>
                <w:szCs w:val="21"/>
              </w:rPr>
            </w:pPr>
          </w:p>
        </w:tc>
        <w:tc>
          <w:tcPr>
            <w:tcW w:w="2152" w:type="dxa"/>
            <w:vAlign w:val="center"/>
          </w:tcPr>
          <w:p w14:paraId="1048DDA8">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电泳仪</w:t>
            </w:r>
          </w:p>
        </w:tc>
        <w:tc>
          <w:tcPr>
            <w:tcW w:w="1106" w:type="dxa"/>
            <w:vAlign w:val="center"/>
          </w:tcPr>
          <w:p w14:paraId="12670498">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048A1F29">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16953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3F195B36">
            <w:pPr>
              <w:autoSpaceDE w:val="0"/>
              <w:autoSpaceDN w:val="0"/>
              <w:adjustRightInd w:val="0"/>
              <w:spacing w:line="0" w:lineRule="atLeast"/>
              <w:jc w:val="center"/>
              <w:rPr>
                <w:rFonts w:ascii="宋体" w:hAnsi="宋体" w:cs="仿宋"/>
                <w:bCs/>
                <w:szCs w:val="21"/>
              </w:rPr>
            </w:pPr>
          </w:p>
        </w:tc>
        <w:tc>
          <w:tcPr>
            <w:tcW w:w="2152" w:type="dxa"/>
            <w:vAlign w:val="center"/>
          </w:tcPr>
          <w:p w14:paraId="262D4EC2">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水浴锅</w:t>
            </w:r>
          </w:p>
        </w:tc>
        <w:tc>
          <w:tcPr>
            <w:tcW w:w="1106" w:type="dxa"/>
            <w:vAlign w:val="center"/>
          </w:tcPr>
          <w:p w14:paraId="6371359F">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3</w:t>
            </w:r>
          </w:p>
        </w:tc>
        <w:tc>
          <w:tcPr>
            <w:tcW w:w="4004" w:type="dxa"/>
            <w:vAlign w:val="center"/>
          </w:tcPr>
          <w:p w14:paraId="4CA03DFC">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自动控温</w:t>
            </w:r>
          </w:p>
        </w:tc>
      </w:tr>
      <w:tr w14:paraId="7BFE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02ACC526">
            <w:pPr>
              <w:autoSpaceDE w:val="0"/>
              <w:autoSpaceDN w:val="0"/>
              <w:adjustRightInd w:val="0"/>
              <w:spacing w:line="0" w:lineRule="atLeast"/>
              <w:jc w:val="center"/>
              <w:rPr>
                <w:rFonts w:ascii="宋体" w:hAnsi="宋体" w:cs="仿宋"/>
                <w:bCs/>
                <w:szCs w:val="21"/>
              </w:rPr>
            </w:pPr>
          </w:p>
        </w:tc>
        <w:tc>
          <w:tcPr>
            <w:tcW w:w="2152" w:type="dxa"/>
            <w:vAlign w:val="center"/>
          </w:tcPr>
          <w:p w14:paraId="39C8C53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紫外杀菌灯</w:t>
            </w:r>
          </w:p>
        </w:tc>
        <w:tc>
          <w:tcPr>
            <w:tcW w:w="1106" w:type="dxa"/>
            <w:vAlign w:val="center"/>
          </w:tcPr>
          <w:p w14:paraId="336D2F78">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tcPr>
          <w:p w14:paraId="7EF3EB0E">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4892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tcPr>
          <w:p w14:paraId="1094B209">
            <w:pPr>
              <w:autoSpaceDE w:val="0"/>
              <w:autoSpaceDN w:val="0"/>
              <w:adjustRightInd w:val="0"/>
              <w:spacing w:line="0" w:lineRule="atLeast"/>
              <w:jc w:val="center"/>
              <w:rPr>
                <w:rFonts w:ascii="宋体" w:hAnsi="宋体" w:cs="仿宋"/>
                <w:bCs/>
                <w:szCs w:val="21"/>
              </w:rPr>
            </w:pPr>
          </w:p>
        </w:tc>
        <w:tc>
          <w:tcPr>
            <w:tcW w:w="2152" w:type="dxa"/>
            <w:vAlign w:val="center"/>
          </w:tcPr>
          <w:p w14:paraId="41E98BF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离心机</w:t>
            </w:r>
          </w:p>
        </w:tc>
        <w:tc>
          <w:tcPr>
            <w:tcW w:w="1106" w:type="dxa"/>
            <w:vAlign w:val="center"/>
          </w:tcPr>
          <w:p w14:paraId="12108677">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tcPr>
          <w:p w14:paraId="27B52CD5">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618ED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restart"/>
            <w:vAlign w:val="center"/>
          </w:tcPr>
          <w:p w14:paraId="40B0F033">
            <w:pPr>
              <w:autoSpaceDE w:val="0"/>
              <w:autoSpaceDN w:val="0"/>
              <w:adjustRightInd w:val="0"/>
              <w:spacing w:line="0" w:lineRule="atLeast"/>
              <w:jc w:val="center"/>
              <w:rPr>
                <w:rFonts w:ascii="宋体" w:hAnsi="宋体" w:cs="仿宋"/>
                <w:bCs/>
                <w:szCs w:val="21"/>
              </w:rPr>
            </w:pPr>
            <w:r>
              <w:rPr>
                <w:rFonts w:hint="eastAsia" w:ascii="宋体" w:hAnsi="宋体" w:cs="仿宋"/>
                <w:bCs/>
                <w:szCs w:val="21"/>
                <w:lang w:val="zh-CN"/>
              </w:rPr>
              <w:t>药品营销、医院调剂实训室</w:t>
            </w:r>
          </w:p>
        </w:tc>
        <w:tc>
          <w:tcPr>
            <w:tcW w:w="2152" w:type="dxa"/>
            <w:vAlign w:val="center"/>
          </w:tcPr>
          <w:p w14:paraId="3902062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收银机</w:t>
            </w:r>
          </w:p>
        </w:tc>
        <w:tc>
          <w:tcPr>
            <w:tcW w:w="1106" w:type="dxa"/>
            <w:vAlign w:val="center"/>
          </w:tcPr>
          <w:p w14:paraId="5217120F">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tcPr>
          <w:p w14:paraId="06C5C68B">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2D3B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814937D">
            <w:pPr>
              <w:autoSpaceDE w:val="0"/>
              <w:autoSpaceDN w:val="0"/>
              <w:adjustRightInd w:val="0"/>
              <w:spacing w:line="0" w:lineRule="atLeast"/>
              <w:jc w:val="center"/>
              <w:rPr>
                <w:rFonts w:ascii="宋体" w:hAnsi="宋体" w:cs="仿宋"/>
                <w:bCs/>
                <w:szCs w:val="21"/>
              </w:rPr>
            </w:pPr>
          </w:p>
        </w:tc>
        <w:tc>
          <w:tcPr>
            <w:tcW w:w="2152" w:type="dxa"/>
            <w:vAlign w:val="center"/>
          </w:tcPr>
          <w:p w14:paraId="53FD41F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药店管理系统</w:t>
            </w:r>
          </w:p>
        </w:tc>
        <w:tc>
          <w:tcPr>
            <w:tcW w:w="1106" w:type="dxa"/>
            <w:vAlign w:val="center"/>
          </w:tcPr>
          <w:p w14:paraId="2BB63C54">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728DD927">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59EC1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5A6C5508">
            <w:pPr>
              <w:autoSpaceDE w:val="0"/>
              <w:autoSpaceDN w:val="0"/>
              <w:adjustRightInd w:val="0"/>
              <w:spacing w:line="0" w:lineRule="atLeast"/>
              <w:jc w:val="center"/>
              <w:rPr>
                <w:rFonts w:ascii="宋体" w:hAnsi="宋体" w:cs="仿宋"/>
                <w:bCs/>
                <w:szCs w:val="21"/>
              </w:rPr>
            </w:pPr>
          </w:p>
        </w:tc>
        <w:tc>
          <w:tcPr>
            <w:tcW w:w="2152" w:type="dxa"/>
            <w:vAlign w:val="center"/>
          </w:tcPr>
          <w:p w14:paraId="3055605A">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中小型医院管理系统</w:t>
            </w:r>
          </w:p>
        </w:tc>
        <w:tc>
          <w:tcPr>
            <w:tcW w:w="1106" w:type="dxa"/>
            <w:vAlign w:val="center"/>
          </w:tcPr>
          <w:p w14:paraId="73F9946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487481CA">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00F4D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74762BD5">
            <w:pPr>
              <w:autoSpaceDE w:val="0"/>
              <w:autoSpaceDN w:val="0"/>
              <w:adjustRightInd w:val="0"/>
              <w:spacing w:line="0" w:lineRule="atLeast"/>
              <w:jc w:val="center"/>
              <w:rPr>
                <w:rFonts w:ascii="宋体" w:hAnsi="宋体" w:cs="仿宋"/>
                <w:bCs/>
                <w:szCs w:val="21"/>
              </w:rPr>
            </w:pPr>
          </w:p>
        </w:tc>
        <w:tc>
          <w:tcPr>
            <w:tcW w:w="2152" w:type="dxa"/>
            <w:vAlign w:val="center"/>
          </w:tcPr>
          <w:p w14:paraId="6463060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双面货架</w:t>
            </w:r>
          </w:p>
        </w:tc>
        <w:tc>
          <w:tcPr>
            <w:tcW w:w="1106" w:type="dxa"/>
            <w:vAlign w:val="center"/>
          </w:tcPr>
          <w:p w14:paraId="53DFCF4E">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4</w:t>
            </w:r>
          </w:p>
        </w:tc>
        <w:tc>
          <w:tcPr>
            <w:tcW w:w="4004" w:type="dxa"/>
          </w:tcPr>
          <w:p w14:paraId="2D027F87">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56B6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1668467F">
            <w:pPr>
              <w:autoSpaceDE w:val="0"/>
              <w:autoSpaceDN w:val="0"/>
              <w:adjustRightInd w:val="0"/>
              <w:spacing w:line="0" w:lineRule="atLeast"/>
              <w:jc w:val="center"/>
              <w:rPr>
                <w:rFonts w:ascii="宋体" w:hAnsi="宋体" w:cs="仿宋"/>
                <w:bCs/>
                <w:szCs w:val="21"/>
              </w:rPr>
            </w:pPr>
          </w:p>
        </w:tc>
        <w:tc>
          <w:tcPr>
            <w:tcW w:w="2152" w:type="dxa"/>
            <w:vAlign w:val="center"/>
          </w:tcPr>
          <w:p w14:paraId="0AE7FC22">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单面货架</w:t>
            </w:r>
          </w:p>
        </w:tc>
        <w:tc>
          <w:tcPr>
            <w:tcW w:w="1106" w:type="dxa"/>
            <w:vAlign w:val="center"/>
          </w:tcPr>
          <w:p w14:paraId="0C5D26F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4</w:t>
            </w:r>
          </w:p>
        </w:tc>
        <w:tc>
          <w:tcPr>
            <w:tcW w:w="4004" w:type="dxa"/>
          </w:tcPr>
          <w:p w14:paraId="12DB8489">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2F43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2143F980">
            <w:pPr>
              <w:autoSpaceDE w:val="0"/>
              <w:autoSpaceDN w:val="0"/>
              <w:adjustRightInd w:val="0"/>
              <w:spacing w:line="0" w:lineRule="atLeast"/>
              <w:jc w:val="center"/>
              <w:rPr>
                <w:rFonts w:ascii="宋体" w:hAnsi="宋体" w:cs="仿宋"/>
                <w:bCs/>
                <w:szCs w:val="21"/>
              </w:rPr>
            </w:pPr>
          </w:p>
        </w:tc>
        <w:tc>
          <w:tcPr>
            <w:tcW w:w="2152" w:type="dxa"/>
            <w:vAlign w:val="center"/>
          </w:tcPr>
          <w:p w14:paraId="46553B10">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处方药玻璃陈列柜</w:t>
            </w:r>
          </w:p>
        </w:tc>
        <w:tc>
          <w:tcPr>
            <w:tcW w:w="1106" w:type="dxa"/>
            <w:vAlign w:val="center"/>
          </w:tcPr>
          <w:p w14:paraId="7BD97AC5">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2</w:t>
            </w:r>
          </w:p>
        </w:tc>
        <w:tc>
          <w:tcPr>
            <w:tcW w:w="4004" w:type="dxa"/>
            <w:vAlign w:val="center"/>
          </w:tcPr>
          <w:p w14:paraId="0CFC710E">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加锁、透明玻璃</w:t>
            </w:r>
          </w:p>
        </w:tc>
      </w:tr>
      <w:tr w14:paraId="6A1C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B80AA9F">
            <w:pPr>
              <w:autoSpaceDE w:val="0"/>
              <w:autoSpaceDN w:val="0"/>
              <w:adjustRightInd w:val="0"/>
              <w:spacing w:line="0" w:lineRule="atLeast"/>
              <w:jc w:val="center"/>
              <w:rPr>
                <w:rFonts w:ascii="宋体" w:hAnsi="宋体" w:cs="仿宋"/>
                <w:bCs/>
                <w:szCs w:val="21"/>
              </w:rPr>
            </w:pPr>
          </w:p>
        </w:tc>
        <w:tc>
          <w:tcPr>
            <w:tcW w:w="2152" w:type="dxa"/>
            <w:vAlign w:val="center"/>
          </w:tcPr>
          <w:p w14:paraId="2A6A9F7E">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中药饮片柜</w:t>
            </w:r>
          </w:p>
        </w:tc>
        <w:tc>
          <w:tcPr>
            <w:tcW w:w="1106" w:type="dxa"/>
            <w:vAlign w:val="center"/>
          </w:tcPr>
          <w:p w14:paraId="07176581">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tcPr>
          <w:p w14:paraId="298EC4DD">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4111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AAC34AB">
            <w:pPr>
              <w:autoSpaceDE w:val="0"/>
              <w:autoSpaceDN w:val="0"/>
              <w:adjustRightInd w:val="0"/>
              <w:spacing w:line="0" w:lineRule="atLeast"/>
              <w:jc w:val="center"/>
              <w:rPr>
                <w:rFonts w:ascii="宋体" w:hAnsi="宋体" w:cs="仿宋"/>
                <w:bCs/>
                <w:szCs w:val="21"/>
              </w:rPr>
            </w:pPr>
          </w:p>
        </w:tc>
        <w:tc>
          <w:tcPr>
            <w:tcW w:w="2152" w:type="dxa"/>
            <w:vAlign w:val="center"/>
          </w:tcPr>
          <w:p w14:paraId="73B713D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中药调剂台</w:t>
            </w:r>
          </w:p>
        </w:tc>
        <w:tc>
          <w:tcPr>
            <w:tcW w:w="1106" w:type="dxa"/>
            <w:vAlign w:val="center"/>
          </w:tcPr>
          <w:p w14:paraId="59C5B36A">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5CA9C1F2">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F4B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3D076F2D">
            <w:pPr>
              <w:autoSpaceDE w:val="0"/>
              <w:autoSpaceDN w:val="0"/>
              <w:adjustRightInd w:val="0"/>
              <w:spacing w:line="0" w:lineRule="atLeast"/>
              <w:jc w:val="center"/>
              <w:rPr>
                <w:rFonts w:ascii="宋体" w:hAnsi="宋体" w:cs="仿宋"/>
                <w:bCs/>
                <w:szCs w:val="21"/>
              </w:rPr>
            </w:pPr>
          </w:p>
        </w:tc>
        <w:tc>
          <w:tcPr>
            <w:tcW w:w="2152" w:type="dxa"/>
            <w:vAlign w:val="center"/>
          </w:tcPr>
          <w:p w14:paraId="3B7718AA">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防盗磁感应门</w:t>
            </w:r>
          </w:p>
        </w:tc>
        <w:tc>
          <w:tcPr>
            <w:tcW w:w="1106" w:type="dxa"/>
            <w:vAlign w:val="center"/>
          </w:tcPr>
          <w:p w14:paraId="2C9DD899">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tcPr>
          <w:p w14:paraId="26C8CA6C">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DF3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326E2760">
            <w:pPr>
              <w:autoSpaceDE w:val="0"/>
              <w:autoSpaceDN w:val="0"/>
              <w:adjustRightInd w:val="0"/>
              <w:spacing w:line="0" w:lineRule="atLeast"/>
              <w:jc w:val="center"/>
              <w:rPr>
                <w:rFonts w:ascii="宋体" w:hAnsi="宋体" w:cs="仿宋"/>
                <w:bCs/>
                <w:szCs w:val="21"/>
              </w:rPr>
            </w:pPr>
          </w:p>
        </w:tc>
        <w:tc>
          <w:tcPr>
            <w:tcW w:w="2152" w:type="dxa"/>
            <w:vAlign w:val="center"/>
          </w:tcPr>
          <w:p w14:paraId="3343E5D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超市篮</w:t>
            </w:r>
          </w:p>
        </w:tc>
        <w:tc>
          <w:tcPr>
            <w:tcW w:w="1106" w:type="dxa"/>
            <w:vAlign w:val="center"/>
          </w:tcPr>
          <w:p w14:paraId="05FF02EE">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5</w:t>
            </w:r>
          </w:p>
        </w:tc>
        <w:tc>
          <w:tcPr>
            <w:tcW w:w="4004" w:type="dxa"/>
          </w:tcPr>
          <w:p w14:paraId="34380197">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7ECA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C9DA4F7">
            <w:pPr>
              <w:autoSpaceDE w:val="0"/>
              <w:autoSpaceDN w:val="0"/>
              <w:adjustRightInd w:val="0"/>
              <w:spacing w:line="0" w:lineRule="atLeast"/>
              <w:jc w:val="center"/>
              <w:rPr>
                <w:rFonts w:ascii="宋体" w:hAnsi="宋体" w:cs="仿宋"/>
                <w:bCs/>
                <w:szCs w:val="21"/>
              </w:rPr>
            </w:pPr>
          </w:p>
        </w:tc>
        <w:tc>
          <w:tcPr>
            <w:tcW w:w="2152" w:type="dxa"/>
            <w:vAlign w:val="center"/>
          </w:tcPr>
          <w:p w14:paraId="5135F9EE">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超市推车</w:t>
            </w:r>
          </w:p>
        </w:tc>
        <w:tc>
          <w:tcPr>
            <w:tcW w:w="1106" w:type="dxa"/>
            <w:vAlign w:val="center"/>
          </w:tcPr>
          <w:p w14:paraId="27D08343">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2</w:t>
            </w:r>
          </w:p>
        </w:tc>
        <w:tc>
          <w:tcPr>
            <w:tcW w:w="4004" w:type="dxa"/>
          </w:tcPr>
          <w:p w14:paraId="13B9465A">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0E65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4D938178">
            <w:pPr>
              <w:autoSpaceDE w:val="0"/>
              <w:autoSpaceDN w:val="0"/>
              <w:adjustRightInd w:val="0"/>
              <w:spacing w:line="0" w:lineRule="atLeast"/>
              <w:jc w:val="center"/>
              <w:rPr>
                <w:rFonts w:ascii="宋体" w:hAnsi="宋体" w:cs="仿宋"/>
                <w:bCs/>
                <w:szCs w:val="21"/>
              </w:rPr>
            </w:pPr>
          </w:p>
        </w:tc>
        <w:tc>
          <w:tcPr>
            <w:tcW w:w="2152" w:type="dxa"/>
            <w:vAlign w:val="center"/>
          </w:tcPr>
          <w:p w14:paraId="7AA16FFC">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中药精品柜台</w:t>
            </w:r>
          </w:p>
        </w:tc>
        <w:tc>
          <w:tcPr>
            <w:tcW w:w="1106" w:type="dxa"/>
            <w:vAlign w:val="center"/>
          </w:tcPr>
          <w:p w14:paraId="4A292B3C">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505F9157">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加锁、有展示灯</w:t>
            </w:r>
          </w:p>
        </w:tc>
      </w:tr>
      <w:tr w14:paraId="0AAFD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7EC688A8">
            <w:pPr>
              <w:autoSpaceDE w:val="0"/>
              <w:autoSpaceDN w:val="0"/>
              <w:adjustRightInd w:val="0"/>
              <w:spacing w:line="0" w:lineRule="atLeast"/>
              <w:jc w:val="center"/>
              <w:rPr>
                <w:rFonts w:ascii="宋体" w:hAnsi="宋体" w:cs="仿宋"/>
                <w:bCs/>
                <w:szCs w:val="21"/>
              </w:rPr>
            </w:pPr>
          </w:p>
        </w:tc>
        <w:tc>
          <w:tcPr>
            <w:tcW w:w="2152" w:type="dxa"/>
            <w:vAlign w:val="center"/>
          </w:tcPr>
          <w:p w14:paraId="0C14828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收银台</w:t>
            </w:r>
          </w:p>
        </w:tc>
        <w:tc>
          <w:tcPr>
            <w:tcW w:w="1106" w:type="dxa"/>
            <w:vAlign w:val="center"/>
          </w:tcPr>
          <w:p w14:paraId="6510E248">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2FA67482">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30D1B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3A3B205A">
            <w:pPr>
              <w:autoSpaceDE w:val="0"/>
              <w:autoSpaceDN w:val="0"/>
              <w:adjustRightInd w:val="0"/>
              <w:spacing w:line="0" w:lineRule="atLeast"/>
              <w:jc w:val="center"/>
              <w:rPr>
                <w:rFonts w:ascii="宋体" w:hAnsi="宋体" w:cs="仿宋"/>
                <w:bCs/>
                <w:szCs w:val="21"/>
              </w:rPr>
            </w:pPr>
          </w:p>
        </w:tc>
        <w:tc>
          <w:tcPr>
            <w:tcW w:w="2152" w:type="dxa"/>
            <w:vAlign w:val="center"/>
          </w:tcPr>
          <w:p w14:paraId="03FA1BE8">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特价车</w:t>
            </w:r>
          </w:p>
        </w:tc>
        <w:tc>
          <w:tcPr>
            <w:tcW w:w="1106" w:type="dxa"/>
            <w:vAlign w:val="center"/>
          </w:tcPr>
          <w:p w14:paraId="649AF748">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193EE943">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0F3A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144A8BA">
            <w:pPr>
              <w:autoSpaceDE w:val="0"/>
              <w:autoSpaceDN w:val="0"/>
              <w:adjustRightInd w:val="0"/>
              <w:spacing w:line="0" w:lineRule="atLeast"/>
              <w:jc w:val="center"/>
              <w:rPr>
                <w:rFonts w:ascii="宋体" w:hAnsi="宋体" w:cs="仿宋"/>
                <w:bCs/>
                <w:szCs w:val="21"/>
              </w:rPr>
            </w:pPr>
          </w:p>
        </w:tc>
        <w:tc>
          <w:tcPr>
            <w:tcW w:w="2152" w:type="dxa"/>
            <w:vAlign w:val="center"/>
          </w:tcPr>
          <w:p w14:paraId="06CD4F9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白板</w:t>
            </w:r>
          </w:p>
        </w:tc>
        <w:tc>
          <w:tcPr>
            <w:tcW w:w="1106" w:type="dxa"/>
            <w:vAlign w:val="center"/>
          </w:tcPr>
          <w:p w14:paraId="6F3B5AB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4B7F0FA9">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63D7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16B0DB54">
            <w:pPr>
              <w:autoSpaceDE w:val="0"/>
              <w:autoSpaceDN w:val="0"/>
              <w:adjustRightInd w:val="0"/>
              <w:spacing w:line="0" w:lineRule="atLeast"/>
              <w:jc w:val="center"/>
              <w:rPr>
                <w:rFonts w:ascii="宋体" w:hAnsi="宋体" w:cs="仿宋"/>
                <w:bCs/>
                <w:szCs w:val="21"/>
              </w:rPr>
            </w:pPr>
          </w:p>
        </w:tc>
        <w:tc>
          <w:tcPr>
            <w:tcW w:w="2152" w:type="dxa"/>
            <w:vAlign w:val="center"/>
          </w:tcPr>
          <w:p w14:paraId="0FDA70C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条码标签机</w:t>
            </w:r>
          </w:p>
        </w:tc>
        <w:tc>
          <w:tcPr>
            <w:tcW w:w="1106" w:type="dxa"/>
            <w:vAlign w:val="center"/>
          </w:tcPr>
          <w:p w14:paraId="5FA22CFD">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39276C06">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打印精度2</w:t>
            </w:r>
            <w:r>
              <w:rPr>
                <w:rFonts w:ascii="宋体" w:hAnsi="宋体" w:cs="仿宋"/>
                <w:kern w:val="0"/>
                <w:szCs w:val="21"/>
                <w:lang w:val="zh-CN"/>
              </w:rPr>
              <w:t>03dpi</w:t>
            </w:r>
          </w:p>
        </w:tc>
      </w:tr>
      <w:tr w14:paraId="5023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049AE106">
            <w:pPr>
              <w:autoSpaceDE w:val="0"/>
              <w:autoSpaceDN w:val="0"/>
              <w:adjustRightInd w:val="0"/>
              <w:spacing w:line="0" w:lineRule="atLeast"/>
              <w:jc w:val="center"/>
              <w:rPr>
                <w:rFonts w:ascii="宋体" w:hAnsi="宋体" w:cs="仿宋"/>
                <w:bCs/>
                <w:szCs w:val="21"/>
              </w:rPr>
            </w:pPr>
          </w:p>
        </w:tc>
        <w:tc>
          <w:tcPr>
            <w:tcW w:w="2152" w:type="dxa"/>
            <w:vAlign w:val="center"/>
          </w:tcPr>
          <w:p w14:paraId="509EC0E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P</w:t>
            </w:r>
            <w:r>
              <w:rPr>
                <w:rFonts w:ascii="宋体" w:hAnsi="宋体" w:cs="仿宋"/>
                <w:kern w:val="0"/>
                <w:szCs w:val="21"/>
                <w:lang w:val="zh-CN"/>
              </w:rPr>
              <w:t>OS</w:t>
            </w:r>
            <w:r>
              <w:rPr>
                <w:rFonts w:hint="eastAsia" w:ascii="宋体" w:hAnsi="宋体" w:cs="仿宋"/>
                <w:kern w:val="0"/>
                <w:szCs w:val="21"/>
                <w:lang w:val="zh-CN"/>
              </w:rPr>
              <w:t>机、扫码枪、小票打印机（套）</w:t>
            </w:r>
          </w:p>
        </w:tc>
        <w:tc>
          <w:tcPr>
            <w:tcW w:w="1106" w:type="dxa"/>
            <w:vAlign w:val="center"/>
          </w:tcPr>
          <w:p w14:paraId="6898555F">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023C9CBF">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0AE2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1AEBFB80">
            <w:pPr>
              <w:autoSpaceDE w:val="0"/>
              <w:autoSpaceDN w:val="0"/>
              <w:adjustRightInd w:val="0"/>
              <w:spacing w:line="0" w:lineRule="atLeast"/>
              <w:jc w:val="center"/>
              <w:rPr>
                <w:rFonts w:ascii="宋体" w:hAnsi="宋体" w:cs="仿宋"/>
                <w:bCs/>
                <w:szCs w:val="21"/>
              </w:rPr>
            </w:pPr>
          </w:p>
        </w:tc>
        <w:tc>
          <w:tcPr>
            <w:tcW w:w="2152" w:type="dxa"/>
            <w:vAlign w:val="center"/>
          </w:tcPr>
          <w:p w14:paraId="18520BE2">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温湿度计</w:t>
            </w:r>
          </w:p>
        </w:tc>
        <w:tc>
          <w:tcPr>
            <w:tcW w:w="1106" w:type="dxa"/>
            <w:vAlign w:val="center"/>
          </w:tcPr>
          <w:p w14:paraId="2E78065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2</w:t>
            </w:r>
          </w:p>
        </w:tc>
        <w:tc>
          <w:tcPr>
            <w:tcW w:w="4004" w:type="dxa"/>
            <w:vAlign w:val="center"/>
          </w:tcPr>
          <w:p w14:paraId="33242137">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表盘式、电子显示各一个</w:t>
            </w:r>
          </w:p>
        </w:tc>
      </w:tr>
      <w:tr w14:paraId="5B61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26FF66DD">
            <w:pPr>
              <w:autoSpaceDE w:val="0"/>
              <w:autoSpaceDN w:val="0"/>
              <w:adjustRightInd w:val="0"/>
              <w:spacing w:line="0" w:lineRule="atLeast"/>
              <w:jc w:val="center"/>
              <w:rPr>
                <w:rFonts w:ascii="宋体" w:hAnsi="宋体" w:cs="仿宋"/>
                <w:bCs/>
                <w:szCs w:val="21"/>
              </w:rPr>
            </w:pPr>
          </w:p>
        </w:tc>
        <w:tc>
          <w:tcPr>
            <w:tcW w:w="2152" w:type="dxa"/>
            <w:vAlign w:val="center"/>
          </w:tcPr>
          <w:p w14:paraId="0ECC6D1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中药称量粉碎工具</w:t>
            </w:r>
          </w:p>
        </w:tc>
        <w:tc>
          <w:tcPr>
            <w:tcW w:w="1106" w:type="dxa"/>
            <w:vAlign w:val="center"/>
          </w:tcPr>
          <w:p w14:paraId="506AD7AA">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2</w:t>
            </w:r>
          </w:p>
        </w:tc>
        <w:tc>
          <w:tcPr>
            <w:tcW w:w="4004" w:type="dxa"/>
            <w:vAlign w:val="center"/>
          </w:tcPr>
          <w:p w14:paraId="1E77E15C">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0FB9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44D8A4AF">
            <w:pPr>
              <w:autoSpaceDE w:val="0"/>
              <w:autoSpaceDN w:val="0"/>
              <w:adjustRightInd w:val="0"/>
              <w:spacing w:line="0" w:lineRule="atLeast"/>
              <w:jc w:val="center"/>
              <w:rPr>
                <w:rFonts w:ascii="宋体" w:hAnsi="宋体" w:cs="仿宋"/>
                <w:bCs/>
                <w:szCs w:val="21"/>
              </w:rPr>
            </w:pPr>
          </w:p>
        </w:tc>
        <w:tc>
          <w:tcPr>
            <w:tcW w:w="2152" w:type="dxa"/>
            <w:vAlign w:val="center"/>
          </w:tcPr>
          <w:p w14:paraId="02621A2B">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全自动中药煎药包装一体机</w:t>
            </w:r>
          </w:p>
        </w:tc>
        <w:tc>
          <w:tcPr>
            <w:tcW w:w="1106" w:type="dxa"/>
            <w:vAlign w:val="center"/>
          </w:tcPr>
          <w:p w14:paraId="7BF34D10">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vAlign w:val="center"/>
          </w:tcPr>
          <w:p w14:paraId="5B8DC4EE">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玻璃筒体、有刻度</w:t>
            </w:r>
          </w:p>
        </w:tc>
      </w:tr>
      <w:tr w14:paraId="0DE3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5891FE3D">
            <w:pPr>
              <w:autoSpaceDE w:val="0"/>
              <w:autoSpaceDN w:val="0"/>
              <w:adjustRightInd w:val="0"/>
              <w:spacing w:line="0" w:lineRule="atLeast"/>
              <w:jc w:val="center"/>
              <w:rPr>
                <w:rFonts w:ascii="宋体" w:hAnsi="宋体" w:cs="仿宋"/>
                <w:bCs/>
                <w:szCs w:val="21"/>
              </w:rPr>
            </w:pPr>
          </w:p>
        </w:tc>
        <w:tc>
          <w:tcPr>
            <w:tcW w:w="2152" w:type="dxa"/>
            <w:vAlign w:val="center"/>
          </w:tcPr>
          <w:p w14:paraId="744F0B89">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手工打码枪</w:t>
            </w:r>
          </w:p>
        </w:tc>
        <w:tc>
          <w:tcPr>
            <w:tcW w:w="1106" w:type="dxa"/>
            <w:vAlign w:val="center"/>
          </w:tcPr>
          <w:p w14:paraId="2CDF8B43">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2</w:t>
            </w:r>
          </w:p>
        </w:tc>
        <w:tc>
          <w:tcPr>
            <w:tcW w:w="4004" w:type="dxa"/>
            <w:vAlign w:val="center"/>
          </w:tcPr>
          <w:p w14:paraId="3CB9711B">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6位</w:t>
            </w:r>
          </w:p>
        </w:tc>
      </w:tr>
      <w:tr w14:paraId="2B7C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restart"/>
            <w:vAlign w:val="center"/>
          </w:tcPr>
          <w:p w14:paraId="236290EE">
            <w:pPr>
              <w:autoSpaceDE w:val="0"/>
              <w:autoSpaceDN w:val="0"/>
              <w:adjustRightInd w:val="0"/>
              <w:spacing w:line="0" w:lineRule="atLeast"/>
              <w:jc w:val="center"/>
              <w:rPr>
                <w:rFonts w:ascii="宋体" w:hAnsi="宋体" w:cs="仿宋"/>
                <w:bCs/>
                <w:szCs w:val="21"/>
                <w:lang w:val="zh-CN"/>
              </w:rPr>
            </w:pPr>
            <w:r>
              <w:rPr>
                <w:rFonts w:hint="eastAsia" w:ascii="宋体" w:hAnsi="宋体" w:cs="仿宋"/>
                <w:bCs/>
                <w:szCs w:val="21"/>
                <w:lang w:val="zh-CN"/>
              </w:rPr>
              <w:t>解剖、生理、药理实训室</w:t>
            </w:r>
          </w:p>
        </w:tc>
        <w:tc>
          <w:tcPr>
            <w:tcW w:w="2152" w:type="dxa"/>
            <w:vAlign w:val="center"/>
          </w:tcPr>
          <w:p w14:paraId="2F46E562">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血压计</w:t>
            </w:r>
          </w:p>
        </w:tc>
        <w:tc>
          <w:tcPr>
            <w:tcW w:w="1106" w:type="dxa"/>
            <w:vAlign w:val="center"/>
          </w:tcPr>
          <w:p w14:paraId="687BF985">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10</w:t>
            </w:r>
          </w:p>
        </w:tc>
        <w:tc>
          <w:tcPr>
            <w:tcW w:w="4004" w:type="dxa"/>
          </w:tcPr>
          <w:p w14:paraId="7D586225">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55C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A2973FF">
            <w:pPr>
              <w:autoSpaceDE w:val="0"/>
              <w:autoSpaceDN w:val="0"/>
              <w:adjustRightInd w:val="0"/>
              <w:spacing w:line="0" w:lineRule="atLeast"/>
              <w:jc w:val="left"/>
              <w:rPr>
                <w:rFonts w:ascii="宋体" w:hAnsi="宋体" w:cs="仿宋"/>
                <w:bCs/>
                <w:szCs w:val="21"/>
                <w:lang w:val="zh-CN"/>
              </w:rPr>
            </w:pPr>
          </w:p>
        </w:tc>
        <w:tc>
          <w:tcPr>
            <w:tcW w:w="2152" w:type="dxa"/>
            <w:vAlign w:val="center"/>
          </w:tcPr>
          <w:p w14:paraId="6E7B34D0">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兔笼</w:t>
            </w:r>
          </w:p>
        </w:tc>
        <w:tc>
          <w:tcPr>
            <w:tcW w:w="1106" w:type="dxa"/>
            <w:vAlign w:val="center"/>
          </w:tcPr>
          <w:p w14:paraId="657FE936">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7</w:t>
            </w:r>
          </w:p>
        </w:tc>
        <w:tc>
          <w:tcPr>
            <w:tcW w:w="4004" w:type="dxa"/>
          </w:tcPr>
          <w:p w14:paraId="13008B92">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0E6F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C357B3E">
            <w:pPr>
              <w:autoSpaceDE w:val="0"/>
              <w:autoSpaceDN w:val="0"/>
              <w:adjustRightInd w:val="0"/>
              <w:spacing w:line="0" w:lineRule="atLeast"/>
              <w:jc w:val="left"/>
              <w:rPr>
                <w:rFonts w:ascii="宋体" w:hAnsi="宋体" w:cs="仿宋"/>
                <w:bCs/>
                <w:szCs w:val="21"/>
                <w:lang w:val="zh-CN"/>
              </w:rPr>
            </w:pPr>
          </w:p>
        </w:tc>
        <w:tc>
          <w:tcPr>
            <w:tcW w:w="2152" w:type="dxa"/>
            <w:vAlign w:val="center"/>
          </w:tcPr>
          <w:p w14:paraId="18407FC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兔手术台</w:t>
            </w:r>
          </w:p>
        </w:tc>
        <w:tc>
          <w:tcPr>
            <w:tcW w:w="1106" w:type="dxa"/>
            <w:vAlign w:val="center"/>
          </w:tcPr>
          <w:p w14:paraId="09C78FEF">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7</w:t>
            </w:r>
          </w:p>
        </w:tc>
        <w:tc>
          <w:tcPr>
            <w:tcW w:w="4004" w:type="dxa"/>
          </w:tcPr>
          <w:p w14:paraId="2F348A6A">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7306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535B06CC">
            <w:pPr>
              <w:autoSpaceDE w:val="0"/>
              <w:autoSpaceDN w:val="0"/>
              <w:adjustRightInd w:val="0"/>
              <w:spacing w:line="0" w:lineRule="atLeast"/>
              <w:jc w:val="left"/>
              <w:rPr>
                <w:rFonts w:ascii="宋体" w:hAnsi="宋体" w:cs="仿宋"/>
                <w:bCs/>
                <w:szCs w:val="21"/>
                <w:lang w:val="zh-CN"/>
              </w:rPr>
            </w:pPr>
          </w:p>
        </w:tc>
        <w:tc>
          <w:tcPr>
            <w:tcW w:w="2152" w:type="dxa"/>
            <w:vAlign w:val="center"/>
          </w:tcPr>
          <w:p w14:paraId="527F4513">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人体骨骼结构模型</w:t>
            </w:r>
          </w:p>
        </w:tc>
        <w:tc>
          <w:tcPr>
            <w:tcW w:w="1106" w:type="dxa"/>
            <w:vAlign w:val="center"/>
          </w:tcPr>
          <w:p w14:paraId="54AEDDD7">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7EC46726">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1B9A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58E74489">
            <w:pPr>
              <w:autoSpaceDE w:val="0"/>
              <w:autoSpaceDN w:val="0"/>
              <w:adjustRightInd w:val="0"/>
              <w:spacing w:line="0" w:lineRule="atLeast"/>
              <w:jc w:val="left"/>
              <w:rPr>
                <w:rFonts w:ascii="宋体" w:hAnsi="宋体" w:cs="仿宋"/>
                <w:bCs/>
                <w:szCs w:val="21"/>
                <w:lang w:val="zh-CN"/>
              </w:rPr>
            </w:pPr>
          </w:p>
        </w:tc>
        <w:tc>
          <w:tcPr>
            <w:tcW w:w="2152" w:type="dxa"/>
            <w:vAlign w:val="center"/>
          </w:tcPr>
          <w:p w14:paraId="48BA394D">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人体内脏结构模型</w:t>
            </w:r>
          </w:p>
        </w:tc>
        <w:tc>
          <w:tcPr>
            <w:tcW w:w="1106" w:type="dxa"/>
            <w:vAlign w:val="center"/>
          </w:tcPr>
          <w:p w14:paraId="2A7766BE">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vAlign w:val="center"/>
          </w:tcPr>
          <w:p w14:paraId="4100D1CE">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可拆卸</w:t>
            </w:r>
          </w:p>
        </w:tc>
      </w:tr>
      <w:tr w14:paraId="0F80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436E92B">
            <w:pPr>
              <w:autoSpaceDE w:val="0"/>
              <w:autoSpaceDN w:val="0"/>
              <w:adjustRightInd w:val="0"/>
              <w:spacing w:line="0" w:lineRule="atLeast"/>
              <w:jc w:val="left"/>
              <w:rPr>
                <w:rFonts w:ascii="宋体" w:hAnsi="宋体" w:cs="仿宋"/>
                <w:bCs/>
                <w:szCs w:val="21"/>
                <w:lang w:val="zh-CN"/>
              </w:rPr>
            </w:pPr>
          </w:p>
        </w:tc>
        <w:tc>
          <w:tcPr>
            <w:tcW w:w="2152" w:type="dxa"/>
            <w:vAlign w:val="center"/>
          </w:tcPr>
          <w:p w14:paraId="6917FE3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内脏模型</w:t>
            </w:r>
          </w:p>
        </w:tc>
        <w:tc>
          <w:tcPr>
            <w:tcW w:w="1106" w:type="dxa"/>
            <w:vAlign w:val="center"/>
          </w:tcPr>
          <w:p w14:paraId="17D035DC">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7</w:t>
            </w:r>
          </w:p>
        </w:tc>
        <w:tc>
          <w:tcPr>
            <w:tcW w:w="4004" w:type="dxa"/>
          </w:tcPr>
          <w:p w14:paraId="7652DB77">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0687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3BD85D6D">
            <w:pPr>
              <w:autoSpaceDE w:val="0"/>
              <w:autoSpaceDN w:val="0"/>
              <w:adjustRightInd w:val="0"/>
              <w:spacing w:line="0" w:lineRule="atLeast"/>
              <w:jc w:val="left"/>
              <w:rPr>
                <w:rFonts w:ascii="宋体" w:hAnsi="宋体" w:cs="仿宋"/>
                <w:bCs/>
                <w:szCs w:val="21"/>
                <w:lang w:val="zh-CN"/>
              </w:rPr>
            </w:pPr>
          </w:p>
        </w:tc>
        <w:tc>
          <w:tcPr>
            <w:tcW w:w="2152" w:type="dxa"/>
            <w:vAlign w:val="center"/>
          </w:tcPr>
          <w:p w14:paraId="17D35CE5">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人体肌肉模型</w:t>
            </w:r>
          </w:p>
        </w:tc>
        <w:tc>
          <w:tcPr>
            <w:tcW w:w="1106" w:type="dxa"/>
            <w:vAlign w:val="center"/>
          </w:tcPr>
          <w:p w14:paraId="1E5470E1">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1</w:t>
            </w:r>
          </w:p>
        </w:tc>
        <w:tc>
          <w:tcPr>
            <w:tcW w:w="4004" w:type="dxa"/>
          </w:tcPr>
          <w:p w14:paraId="0DF91F01">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rPr>
              <w:t>/</w:t>
            </w:r>
          </w:p>
        </w:tc>
      </w:tr>
      <w:tr w14:paraId="6C3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4B7CD47D">
            <w:pPr>
              <w:autoSpaceDE w:val="0"/>
              <w:autoSpaceDN w:val="0"/>
              <w:adjustRightInd w:val="0"/>
              <w:spacing w:line="0" w:lineRule="atLeast"/>
              <w:jc w:val="left"/>
              <w:rPr>
                <w:rFonts w:ascii="宋体" w:hAnsi="宋体" w:cs="仿宋"/>
                <w:bCs/>
                <w:szCs w:val="21"/>
                <w:lang w:val="zh-CN"/>
              </w:rPr>
            </w:pPr>
          </w:p>
        </w:tc>
        <w:tc>
          <w:tcPr>
            <w:tcW w:w="2152" w:type="dxa"/>
            <w:vAlign w:val="center"/>
          </w:tcPr>
          <w:p w14:paraId="68136404">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心电图机</w:t>
            </w:r>
          </w:p>
        </w:tc>
        <w:tc>
          <w:tcPr>
            <w:tcW w:w="1106" w:type="dxa"/>
            <w:vAlign w:val="center"/>
          </w:tcPr>
          <w:p w14:paraId="519DB190">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1</w:t>
            </w:r>
          </w:p>
        </w:tc>
        <w:tc>
          <w:tcPr>
            <w:tcW w:w="4004" w:type="dxa"/>
            <w:vAlign w:val="center"/>
          </w:tcPr>
          <w:p w14:paraId="4C9A30A9">
            <w:pPr>
              <w:autoSpaceDE w:val="0"/>
              <w:autoSpaceDN w:val="0"/>
              <w:adjustRightInd w:val="0"/>
              <w:spacing w:line="0" w:lineRule="atLeast"/>
              <w:jc w:val="left"/>
              <w:rPr>
                <w:rFonts w:ascii="宋体" w:hAnsi="宋体" w:cs="仿宋"/>
                <w:kern w:val="0"/>
                <w:szCs w:val="21"/>
                <w:lang w:val="zh-CN"/>
              </w:rPr>
            </w:pPr>
            <w:r>
              <w:rPr>
                <w:rFonts w:hint="eastAsia" w:ascii="宋体" w:hAnsi="宋体" w:cs="仿宋"/>
                <w:kern w:val="0"/>
                <w:szCs w:val="21"/>
                <w:lang w:val="zh-CN"/>
              </w:rPr>
              <w:t>便携式</w:t>
            </w:r>
          </w:p>
        </w:tc>
      </w:tr>
      <w:tr w14:paraId="6E912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1298E26F">
            <w:pPr>
              <w:autoSpaceDE w:val="0"/>
              <w:autoSpaceDN w:val="0"/>
              <w:adjustRightInd w:val="0"/>
              <w:spacing w:line="0" w:lineRule="atLeast"/>
              <w:jc w:val="left"/>
              <w:rPr>
                <w:rFonts w:ascii="宋体" w:hAnsi="宋体" w:cs="仿宋"/>
                <w:bCs/>
                <w:szCs w:val="21"/>
                <w:lang w:val="zh-CN"/>
              </w:rPr>
            </w:pPr>
          </w:p>
        </w:tc>
        <w:tc>
          <w:tcPr>
            <w:tcW w:w="2152" w:type="dxa"/>
            <w:vAlign w:val="center"/>
          </w:tcPr>
          <w:p w14:paraId="45ECBB7F">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人体解剖挂图</w:t>
            </w:r>
          </w:p>
        </w:tc>
        <w:tc>
          <w:tcPr>
            <w:tcW w:w="1106" w:type="dxa"/>
            <w:vAlign w:val="center"/>
          </w:tcPr>
          <w:p w14:paraId="721116C6">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若干</w:t>
            </w:r>
          </w:p>
        </w:tc>
        <w:tc>
          <w:tcPr>
            <w:tcW w:w="4004" w:type="dxa"/>
          </w:tcPr>
          <w:p w14:paraId="4CA2E73A">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r w14:paraId="0039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6" w:type="dxa"/>
            <w:vMerge w:val="continue"/>
            <w:vAlign w:val="center"/>
          </w:tcPr>
          <w:p w14:paraId="60D21FB4">
            <w:pPr>
              <w:autoSpaceDE w:val="0"/>
              <w:autoSpaceDN w:val="0"/>
              <w:adjustRightInd w:val="0"/>
              <w:spacing w:line="0" w:lineRule="atLeast"/>
              <w:jc w:val="left"/>
              <w:rPr>
                <w:rFonts w:ascii="宋体" w:hAnsi="宋体" w:cs="仿宋"/>
                <w:bCs/>
                <w:szCs w:val="21"/>
                <w:lang w:val="zh-CN"/>
              </w:rPr>
            </w:pPr>
          </w:p>
        </w:tc>
        <w:tc>
          <w:tcPr>
            <w:tcW w:w="2152" w:type="dxa"/>
            <w:vAlign w:val="center"/>
          </w:tcPr>
          <w:p w14:paraId="38223E78">
            <w:pPr>
              <w:autoSpaceDE w:val="0"/>
              <w:autoSpaceDN w:val="0"/>
              <w:adjustRightInd w:val="0"/>
              <w:spacing w:line="0" w:lineRule="atLeast"/>
              <w:jc w:val="center"/>
              <w:rPr>
                <w:rFonts w:ascii="宋体" w:hAnsi="宋体" w:cs="仿宋"/>
                <w:kern w:val="0"/>
                <w:szCs w:val="21"/>
                <w:lang w:val="zh-CN"/>
              </w:rPr>
            </w:pPr>
            <w:r>
              <w:rPr>
                <w:rFonts w:hint="eastAsia" w:ascii="宋体" w:hAnsi="宋体" w:cs="仿宋"/>
                <w:kern w:val="0"/>
                <w:szCs w:val="21"/>
                <w:lang w:val="zh-CN"/>
              </w:rPr>
              <w:t>蛙类解剖包</w:t>
            </w:r>
          </w:p>
        </w:tc>
        <w:tc>
          <w:tcPr>
            <w:tcW w:w="1106" w:type="dxa"/>
            <w:vAlign w:val="center"/>
          </w:tcPr>
          <w:p w14:paraId="6F892488">
            <w:pPr>
              <w:autoSpaceDE w:val="0"/>
              <w:autoSpaceDN w:val="0"/>
              <w:adjustRightInd w:val="0"/>
              <w:spacing w:line="0" w:lineRule="atLeast"/>
              <w:jc w:val="center"/>
              <w:rPr>
                <w:rFonts w:ascii="宋体" w:hAnsi="宋体" w:cs="仿宋"/>
                <w:kern w:val="0"/>
                <w:szCs w:val="21"/>
                <w:lang w:val="zh-CN"/>
              </w:rPr>
            </w:pPr>
            <w:r>
              <w:rPr>
                <w:rFonts w:ascii="宋体" w:hAnsi="宋体" w:cs="仿宋"/>
                <w:kern w:val="0"/>
                <w:szCs w:val="21"/>
                <w:lang w:val="zh-CN"/>
              </w:rPr>
              <w:t>7</w:t>
            </w:r>
          </w:p>
        </w:tc>
        <w:tc>
          <w:tcPr>
            <w:tcW w:w="4004" w:type="dxa"/>
          </w:tcPr>
          <w:p w14:paraId="7D2DEDB5">
            <w:pPr>
              <w:autoSpaceDE w:val="0"/>
              <w:autoSpaceDN w:val="0"/>
              <w:adjustRightInd w:val="0"/>
              <w:spacing w:line="0" w:lineRule="atLeast"/>
              <w:jc w:val="left"/>
              <w:rPr>
                <w:rFonts w:ascii="宋体" w:hAnsi="宋体" w:cs="仿宋"/>
                <w:kern w:val="0"/>
                <w:szCs w:val="21"/>
              </w:rPr>
            </w:pPr>
            <w:r>
              <w:rPr>
                <w:rFonts w:hint="eastAsia" w:ascii="宋体" w:hAnsi="宋体" w:cs="仿宋"/>
                <w:kern w:val="0"/>
                <w:szCs w:val="21"/>
              </w:rPr>
              <w:t>/</w:t>
            </w:r>
          </w:p>
        </w:tc>
      </w:tr>
    </w:tbl>
    <w:p w14:paraId="41D72CBB">
      <w:pPr>
        <w:spacing w:line="460" w:lineRule="exact"/>
        <w:ind w:firstLine="560" w:firstLineChars="200"/>
        <w:rPr>
          <w:rFonts w:hint="eastAsia" w:ascii="Times New Roman" w:hAnsi="Times New Roman" w:eastAsia="方正仿宋_GBK" w:cs="Times New Roman"/>
          <w:sz w:val="28"/>
          <w:szCs w:val="28"/>
        </w:rPr>
      </w:pPr>
    </w:p>
    <w:p w14:paraId="7A63E0DF">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（2）校外实训实习基本条件</w:t>
      </w:r>
    </w:p>
    <w:p w14:paraId="7EDE9C45">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校外实训基地</w:t>
      </w:r>
      <w:r>
        <w:rPr>
          <w:rFonts w:hint="eastAsia" w:ascii="仿宋" w:hAnsi="仿宋" w:eastAsia="仿宋" w:cs="仿宋"/>
          <w:sz w:val="28"/>
          <w:szCs w:val="28"/>
          <w:lang w:val="en-US" w:eastAsia="zh-CN"/>
        </w:rPr>
        <w:t>能够</w:t>
      </w:r>
      <w:r>
        <w:rPr>
          <w:rFonts w:hint="eastAsia" w:ascii="仿宋" w:hAnsi="仿宋" w:eastAsia="仿宋" w:cs="仿宋"/>
          <w:sz w:val="28"/>
          <w:szCs w:val="28"/>
        </w:rPr>
        <w:t>满足学生顶岗实习、专业教师企业实践的需要，按照本专业人才培养方案的要求配备场地和实习实训指导人员，实训设施设备齐全，校企双方共同制订实习方案、组织教学与实习管理。校外实训基地的具体</w:t>
      </w:r>
      <w:r>
        <w:rPr>
          <w:rFonts w:hint="eastAsia" w:ascii="仿宋" w:hAnsi="仿宋" w:eastAsia="仿宋" w:cs="仿宋"/>
          <w:sz w:val="28"/>
          <w:szCs w:val="28"/>
          <w:lang w:val="en-US" w:eastAsia="zh-CN"/>
        </w:rPr>
        <w:t>情况</w:t>
      </w:r>
      <w:r>
        <w:rPr>
          <w:rFonts w:hint="eastAsia" w:ascii="仿宋" w:hAnsi="仿宋" w:eastAsia="仿宋" w:cs="仿宋"/>
          <w:sz w:val="28"/>
          <w:szCs w:val="28"/>
        </w:rPr>
        <w:t>如下：</w:t>
      </w:r>
    </w:p>
    <w:p w14:paraId="1E6BE9A9">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①根据本专业人才培养的需要和医药行业发展的特点，建立两类校外实习基地，一是以专业认识和参观为主的实习基地，该基地能反映目前专业发展新技术，并能同时接纳较多学生实习，为新生入学教育和专业认知课程教学提供条件；二是以接收学生社会实践、跟岗实习和顶岗实习为主的实训基地，该基地能为学生提供真实的专业综合实践训练的工作岗位。以上校外实训基地6个以上，且合作协议满3年。</w:t>
      </w:r>
      <w:r>
        <w:rPr>
          <w:rFonts w:ascii="仿宋" w:hAnsi="仿宋" w:eastAsia="仿宋" w:cs="仿宋"/>
          <w:sz w:val="28"/>
          <w:szCs w:val="28"/>
        </w:rPr>
        <w:t>实习企业应具备独立法人资格、依法经营</w:t>
      </w:r>
      <w:r>
        <w:rPr>
          <w:rFonts w:hint="eastAsia" w:ascii="仿宋" w:hAnsi="仿宋" w:eastAsia="仿宋" w:cs="仿宋"/>
          <w:sz w:val="28"/>
          <w:szCs w:val="28"/>
        </w:rPr>
        <w:t>3年以上，具有一定的规模</w:t>
      </w:r>
      <w:r>
        <w:rPr>
          <w:rFonts w:ascii="仿宋" w:hAnsi="仿宋" w:eastAsia="仿宋" w:cs="仿宋"/>
          <w:sz w:val="28"/>
          <w:szCs w:val="28"/>
        </w:rPr>
        <w:t>，</w:t>
      </w:r>
      <w:r>
        <w:rPr>
          <w:rFonts w:hint="eastAsia" w:ascii="仿宋" w:hAnsi="仿宋" w:eastAsia="仿宋" w:cs="仿宋"/>
          <w:sz w:val="28"/>
          <w:szCs w:val="28"/>
        </w:rPr>
        <w:t>能满足至少35人同时进行专业认识实践或药品购销、处方调剂、药品物流等技能实训活动。</w:t>
      </w:r>
    </w:p>
    <w:p w14:paraId="6F8DA4AE">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②</w:t>
      </w:r>
      <w:r>
        <w:rPr>
          <w:rFonts w:ascii="仿宋" w:hAnsi="仿宋" w:eastAsia="仿宋" w:cs="仿宋"/>
          <w:sz w:val="28"/>
          <w:szCs w:val="28"/>
        </w:rPr>
        <w:t>实习单位具有现代化管理理念、先进的管理模式和完善的管理制度</w:t>
      </w:r>
      <w:r>
        <w:rPr>
          <w:rFonts w:hint="eastAsia" w:ascii="仿宋" w:hAnsi="仿宋" w:eastAsia="仿宋" w:cs="仿宋"/>
          <w:sz w:val="28"/>
          <w:szCs w:val="28"/>
        </w:rPr>
        <w:t>，能依法依规保障学生的基本劳动权益，</w:t>
      </w:r>
      <w:r>
        <w:rPr>
          <w:rFonts w:ascii="仿宋" w:hAnsi="仿宋" w:eastAsia="仿宋" w:cs="仿宋"/>
          <w:sz w:val="28"/>
          <w:szCs w:val="28"/>
        </w:rPr>
        <w:t>保障学生实习期间的人身</w:t>
      </w:r>
      <w:r>
        <w:rPr>
          <w:rFonts w:hint="eastAsia" w:ascii="仿宋" w:hAnsi="仿宋" w:eastAsia="仿宋" w:cs="仿宋"/>
          <w:sz w:val="28"/>
          <w:szCs w:val="28"/>
        </w:rPr>
        <w:t>安全和</w:t>
      </w:r>
      <w:r>
        <w:rPr>
          <w:rFonts w:ascii="仿宋" w:hAnsi="仿宋" w:eastAsia="仿宋" w:cs="仿宋"/>
          <w:sz w:val="28"/>
          <w:szCs w:val="28"/>
        </w:rPr>
        <w:t>健康</w:t>
      </w:r>
      <w:r>
        <w:rPr>
          <w:rFonts w:hint="eastAsia" w:ascii="仿宋" w:hAnsi="仿宋" w:eastAsia="仿宋" w:cs="仿宋"/>
          <w:sz w:val="28"/>
          <w:szCs w:val="28"/>
        </w:rPr>
        <w:t>。</w:t>
      </w:r>
      <w:r>
        <w:rPr>
          <w:rFonts w:ascii="仿宋" w:hAnsi="仿宋" w:eastAsia="仿宋" w:cs="仿宋"/>
          <w:sz w:val="28"/>
          <w:szCs w:val="28"/>
        </w:rPr>
        <w:t>实习单位提供</w:t>
      </w:r>
      <w:r>
        <w:rPr>
          <w:rFonts w:hint="eastAsia" w:ascii="仿宋" w:hAnsi="仿宋" w:eastAsia="仿宋" w:cs="仿宋"/>
          <w:sz w:val="28"/>
          <w:szCs w:val="28"/>
        </w:rPr>
        <w:t>药剂专业</w:t>
      </w:r>
      <w:r>
        <w:rPr>
          <w:rFonts w:ascii="仿宋" w:hAnsi="仿宋" w:eastAsia="仿宋" w:cs="仿宋"/>
          <w:sz w:val="28"/>
          <w:szCs w:val="28"/>
        </w:rPr>
        <w:t>所涉及的技术规范、操作规程等详细资料，配备必要的图书学习资料及网络资源</w:t>
      </w:r>
      <w:r>
        <w:rPr>
          <w:rFonts w:hint="eastAsia" w:ascii="仿宋" w:hAnsi="仿宋" w:eastAsia="仿宋" w:cs="仿宋"/>
          <w:sz w:val="28"/>
          <w:szCs w:val="28"/>
        </w:rPr>
        <w:t>，为实习生</w:t>
      </w:r>
      <w:r>
        <w:rPr>
          <w:rFonts w:ascii="仿宋" w:hAnsi="仿宋" w:eastAsia="仿宋" w:cs="仿宋"/>
          <w:sz w:val="28"/>
          <w:szCs w:val="28"/>
        </w:rPr>
        <w:t>提供必</w:t>
      </w:r>
      <w:r>
        <w:rPr>
          <w:rFonts w:hint="eastAsia" w:ascii="仿宋" w:hAnsi="仿宋" w:eastAsia="仿宋" w:cs="仿宋"/>
          <w:sz w:val="28"/>
          <w:szCs w:val="28"/>
        </w:rPr>
        <w:t>需</w:t>
      </w:r>
      <w:r>
        <w:rPr>
          <w:rFonts w:ascii="仿宋" w:hAnsi="仿宋" w:eastAsia="仿宋" w:cs="仿宋"/>
          <w:sz w:val="28"/>
          <w:szCs w:val="28"/>
        </w:rPr>
        <w:t>的住宿、餐饮、活动等生活条件</w:t>
      </w:r>
      <w:r>
        <w:rPr>
          <w:rFonts w:hint="eastAsia" w:ascii="仿宋" w:hAnsi="仿宋" w:eastAsia="仿宋" w:cs="仿宋"/>
          <w:sz w:val="28"/>
          <w:szCs w:val="28"/>
        </w:rPr>
        <w:t>。</w:t>
      </w:r>
    </w:p>
    <w:p w14:paraId="0115EE8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③实习单位安排有经验的技术或管理人员担任实习指导教师。实习指导教师从事该专业</w:t>
      </w:r>
      <w:r>
        <w:rPr>
          <w:rFonts w:ascii="仿宋" w:hAnsi="仿宋" w:eastAsia="仿宋" w:cs="仿宋"/>
          <w:sz w:val="28"/>
          <w:szCs w:val="28"/>
        </w:rPr>
        <w:t>岗位工作3年以上</w:t>
      </w:r>
      <w:r>
        <w:rPr>
          <w:rFonts w:hint="eastAsia" w:ascii="仿宋" w:hAnsi="仿宋" w:eastAsia="仿宋" w:cs="仿宋"/>
          <w:sz w:val="28"/>
          <w:szCs w:val="28"/>
        </w:rPr>
        <w:t>，思想素质较高、业务素质优良，责任心较强，有一定的专业理论水平，热心于药剂专业岗位的技能人才培养，能协同专任专业教师开发具有行业特色、符合教学需求的技能教学项目，组织开展专业教学和职业技能训练，完成学生实习质量评价，共同做好学生实习服务和管理工作。</w:t>
      </w:r>
    </w:p>
    <w:p w14:paraId="05A262B4">
      <w:pPr>
        <w:spacing w:line="440" w:lineRule="exact"/>
        <w:ind w:firstLine="560" w:firstLineChars="200"/>
        <w:rPr>
          <w:rFonts w:ascii="方正楷体_GBK" w:hAnsi="仿宋" w:eastAsia="方正楷体_GBK" w:cs="Times New Roman"/>
          <w:bCs/>
          <w:sz w:val="28"/>
          <w:szCs w:val="28"/>
        </w:rPr>
      </w:pPr>
      <w:r>
        <w:rPr>
          <w:rFonts w:hint="eastAsia" w:ascii="方正楷体_GBK" w:hAnsi="仿宋" w:eastAsia="方正楷体_GBK" w:cs="Times New Roman"/>
          <w:bCs/>
          <w:sz w:val="28"/>
          <w:szCs w:val="28"/>
        </w:rPr>
        <w:t>（三）教学资源</w:t>
      </w:r>
    </w:p>
    <w:p w14:paraId="2A578566">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1.教材</w:t>
      </w:r>
    </w:p>
    <w:p w14:paraId="65BCAE54">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学校建立严格的教材选用制度，教材从国家推荐教材目录和《江苏省中等职业教育主干专业核心课程推荐教材目录》中遴选。专业教材能体现产业发展的新技术、新工艺、新规范，发挥专业教师、行业专家等作用，规范专业教材遴选程序，禁止不合格的教材进入课堂。根据专业性、基础性、实用性的原则，组织专业教师结合课程特点和教学需要，编写专业课程教材，建设有特色、高质量的校本教材。</w:t>
      </w:r>
    </w:p>
    <w:p w14:paraId="16206369">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2.图书文献资料</w:t>
      </w:r>
    </w:p>
    <w:p w14:paraId="2F1C78DE">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配备医药行业政策法规、职业标准、技术手册、实务案例及专业期刊等图书文献，图书文献配备能满足人才培养、专业建设、教科研等工作的需要，方便师生查询、借阅。专业类图书文献包括：医药相关专业图书文献；如《中国药品检验标准操作规范》、现行版《中国药典》及其配套用书、《药品生产质量管理规范》《药品经营质量管理规范》《药品GMP指南》《化学药品对照图谱集》等；药物分析新技术、新仪器等文献资料。有规范的药剂专业教学计划、课程标准、教学标准、实践教学任务书等完备的教学文件。</w:t>
      </w:r>
      <w:r>
        <w:rPr>
          <w:rFonts w:ascii="仿宋" w:hAnsi="仿宋" w:eastAsia="仿宋" w:cs="仿宋"/>
          <w:sz w:val="28"/>
          <w:szCs w:val="28"/>
        </w:rPr>
        <w:t xml:space="preserve"> </w:t>
      </w:r>
    </w:p>
    <w:p w14:paraId="32C631AB">
      <w:pPr>
        <w:spacing w:line="4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3.数字资源</w:t>
      </w:r>
    </w:p>
    <w:p w14:paraId="5C51941B">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充分利用智慧职教平台有关制药技术类专业国家教学资源库中相关数字化资源。学校药剂专业实训教学场所建设1个虚拟仿真实训室，建有与实训内容相配套的信息化教学资源，能够组织开展信息化实训教学活动。建设、配备与药剂专业有关的音视频素材、教学课件、数字化教学案例、虚拟仿真软件、数字教材等数字资源，做到种类丰富、形式多样、使用便捷、动态更新，能满足教学要求。</w:t>
      </w:r>
    </w:p>
    <w:p w14:paraId="028B8F25">
      <w:pPr>
        <w:spacing w:line="44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lang w:val="en-US" w:eastAsia="zh-CN"/>
        </w:rPr>
        <w:t>九</w:t>
      </w:r>
      <w:r>
        <w:rPr>
          <w:rFonts w:hint="eastAsia" w:ascii="方正黑体_GBK" w:hAnsi="仿宋" w:eastAsia="方正黑体_GBK" w:cs="Times New Roman"/>
          <w:bCs/>
          <w:sz w:val="28"/>
          <w:szCs w:val="28"/>
        </w:rPr>
        <w:t>、质量管理</w:t>
      </w:r>
    </w:p>
    <w:p w14:paraId="6649D4EE">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1.教学管理措施如下：</w:t>
      </w:r>
    </w:p>
    <w:p w14:paraId="6305FD82">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学校建立专业人才培养质量保障机制，健全专业教学质量监控管理制度，根据《江苏省宿迁卫生中等专业学校教学管理制度》对教学过程进行全程跟踪监控和全程评价，改进结果评价，强化过程评价，探索增值评价，健全综合评价。根据指导性人才培养方案，结合宿迁地区和我校实际情况，成立行业专家指导委员会组织专家论证意见完善实施性人才培养方案修订、课程标准的完善；根据《江苏省宿迁卫生中等专业学校教学实习管理手册》安排学生实习实训教学；按照《江苏省宿迁卫生中等专业学校毕业论文（设计）工作规范（修订版）》毕业生完成毕业设计以及专业教学的资源建设等校级层面质量标准建设，通过教学实施、过程监控、质量评价和持续改进，达到康复技术专业人才培养规格要求。</w:t>
      </w:r>
    </w:p>
    <w:p w14:paraId="329D180E">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学校完善教学管理机制，加强日常教学组织运行与管理，根据学校《教学运行管理制度》定期开展课程建设、日常教学、人才培养质量的诊断与改进，按照《江苏省宿迁卫生中等专业学校课堂教学管理规定（修订）》《江苏省宿迁卫生中等专业学校教学检查与教学质量管理制度》开展巡课、听课、评教、评学等教学活动巡察与质量监督，同时建立与企业联动的实践教学环节督导制度，严明教学纪律，强化教学组织功能，定期开展公开课、示范课等教研活动。</w:t>
      </w:r>
    </w:p>
    <w:p w14:paraId="7BF2EECC">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江苏省宿迁卫生中等专业学校各教研室根据学校教科研管理制度和师资队伍建设和管理条例，积极推进“青蓝工程”“教学名师”“优秀教学团队”等提高师资队伍水平的队伍建设与工作开展，不断提升师资队伍整体水平。各专业教研室定期组织集体备课，定期召开教学研讨会议，利用评价分析结果有效改进专业教学，持续提高人才培养质量。</w:t>
      </w:r>
    </w:p>
    <w:p w14:paraId="618B94BC">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学校严格规范做好学生综合素质评价工作。按照《江苏省宿迁卫生中等专业学校学生综合素质评价实施方案》《江苏省宿迁卫生中等专业学校学生综合素质评价指标》《江苏省宿迁卫生中等专业学校考试及成绩管理规定》以及专业培养目标对学生进行全周期、德智体美劳全要素进行纵向与横向评价，引导学生积极主动发展，促进学生个性化成长和多样化成才。</w:t>
      </w:r>
    </w:p>
    <w:p w14:paraId="2AB51330">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（5）学校建立毕业生跟踪反馈机制及社会评价机制，定期对毕业生进行就业率和对口就业率调查，对生源情况、在校生学业水平、毕业生就业情况等进行分析，定期评价人才培养质量和培养目标达成情况。</w:t>
      </w:r>
    </w:p>
    <w:p w14:paraId="5F704A7E">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2.教学改革措施如下：</w:t>
      </w:r>
    </w:p>
    <w:p w14:paraId="5C5AF2E7">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（1）强化基础条件。持续做好师资队伍、专业教室、实训场地、教学资源等基础建设，统筹提高教学硬件与软件建设水平，为保障人才培养质量创造良好的育人环境。</w:t>
      </w:r>
    </w:p>
    <w:p w14:paraId="6C04943D">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明确教改方向。充分体现以能力为本位、以职业实践为主线、以项目课程为主体的模块化专业课程体系的课程改革理念，积极推进现代学徒制人才培养模式，加强德技并修、工学结合，着力培养学生的专业能力、综合素质和职业精神，提高人才培养质量。</w:t>
      </w:r>
    </w:p>
    <w:p w14:paraId="2182B663">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提升课程建设水平。坚持以工作过程为主线，整合知识和技能，重构课程结构；主动适应产业升级、社会需求，体现新技术、新工艺、新规范，引入典型生产案例，联合行业企业专家，共同开发工作手册、任务工作页和活页讲义等专业课程特色教材，不断丰富课程教学资源。对于推进“1+X”证书制度试点项目，应制订本专业开展教学、组织培训和参加评价的具体方案，作为“专业实施性人才培养方案”的附件。</w:t>
      </w:r>
    </w:p>
    <w:p w14:paraId="78C941CA">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优化课堂生态。推进产教融合、校企合作，建设新型教学场景，将企业车间转变为教室、课堂，推行项目教学、案例教学、场景教学、主题教学；以学习者为中心，突出学生的主体地位，广泛运用启发式、探究式、讨论式、参与式等教学方法，促进学生主动学习、释放潜能、全面发展；加强课堂教学管理，规范教学秩序，打造优质课堂。</w:t>
      </w:r>
    </w:p>
    <w:p w14:paraId="015479A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深化信息技术应用。适应“互联网+职业教育”新要求，推进信息技术与教学有机融合，推动大数据、人工智能、虚拟现实等现代信息技术在教育教学中的广泛应用，推广翻转课堂、混合式教学等教学模式，建设能够满足多样化需求的课程资源，创新服务供给模式，推动课堂教学革命。</w:t>
      </w:r>
    </w:p>
    <w:p w14:paraId="24F4230E">
      <w:pPr>
        <w:spacing w:line="440" w:lineRule="exact"/>
        <w:ind w:firstLine="560" w:firstLineChars="200"/>
        <w:rPr>
          <w:rFonts w:ascii="仿宋" w:hAnsi="仿宋" w:eastAsia="仿宋" w:cs="仿宋"/>
          <w:sz w:val="28"/>
          <w:szCs w:val="28"/>
        </w:rPr>
      </w:pPr>
      <w:r>
        <w:rPr>
          <w:rFonts w:hint="eastAsia" w:ascii="方正黑体_GBK" w:hAnsi="仿宋" w:eastAsia="方正黑体_GBK" w:cs="Times New Roman"/>
          <w:bCs/>
          <w:sz w:val="28"/>
          <w:szCs w:val="28"/>
          <w:lang w:val="en-US" w:eastAsia="zh-CN"/>
        </w:rPr>
        <w:t>十</w:t>
      </w:r>
      <w:r>
        <w:rPr>
          <w:rFonts w:hint="eastAsia" w:ascii="方正黑体_GBK" w:hAnsi="仿宋" w:eastAsia="方正黑体_GBK" w:cs="Times New Roman"/>
          <w:bCs/>
          <w:sz w:val="28"/>
          <w:szCs w:val="28"/>
        </w:rPr>
        <w:t>、毕业要求</w:t>
      </w:r>
    </w:p>
    <w:p w14:paraId="45158E8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本专业学生的毕业要求为：</w:t>
      </w:r>
    </w:p>
    <w:p w14:paraId="1C74EAB9">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1.符合《江苏省中等职业学校学生学籍管理规定》中关于学生毕业的相关规定，思想品德评价和操行评定合格。</w:t>
      </w:r>
    </w:p>
    <w:p w14:paraId="084A3CE5">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2.修满专业人才培养方案规定的全部课程且成绩合格，取得本专业</w:t>
      </w:r>
      <w:r>
        <w:rPr>
          <w:rFonts w:hint="eastAsia" w:ascii="仿宋" w:hAnsi="仿宋" w:eastAsia="仿宋" w:cs="仿宋"/>
          <w:sz w:val="28"/>
          <w:szCs w:val="28"/>
          <w:lang w:val="en-US" w:eastAsia="zh-CN"/>
        </w:rPr>
        <w:t>规定的174</w:t>
      </w:r>
      <w:r>
        <w:rPr>
          <w:rFonts w:hint="eastAsia" w:ascii="仿宋" w:hAnsi="仿宋" w:eastAsia="仿宋" w:cs="仿宋"/>
          <w:sz w:val="28"/>
          <w:szCs w:val="28"/>
        </w:rPr>
        <w:t>学</w:t>
      </w:r>
      <w:r>
        <w:rPr>
          <w:rFonts w:hint="eastAsia" w:ascii="仿宋" w:hAnsi="仿宋" w:eastAsia="仿宋" w:cs="仿宋"/>
          <w:sz w:val="28"/>
          <w:szCs w:val="28"/>
          <w:lang w:val="en-US" w:eastAsia="zh-CN"/>
        </w:rPr>
        <w:t>分</w:t>
      </w:r>
      <w:r>
        <w:rPr>
          <w:rFonts w:hint="eastAsia" w:ascii="仿宋" w:hAnsi="仿宋" w:eastAsia="仿宋" w:cs="仿宋"/>
          <w:sz w:val="28"/>
          <w:szCs w:val="28"/>
        </w:rPr>
        <w:t>。在校期间参加各级各类技能大赛、创新创业大赛等并获得奖项的同学，按照奖项级别和等级，给予相应的学分奖励。</w:t>
      </w:r>
    </w:p>
    <w:p w14:paraId="7568156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毕业考核成绩达到合格以上。毕业考核方式：（1）综合素质评价，包括思想素质、文化素质、身体素质、劳动素质、艺术素质、社会实践等；（2）学业成绩考核，包括本专业各科目的学业成绩、江苏省中等职业学校学生学业水平考试成绩，以及结合本校本专业实际而开设的毕业综合考试；（3）实践考核项目，包括学校综合实践项目考评、顶岗实习报告、作品展示等。学生在校期间参加各级各类技能大赛、创新创业大赛等并获得奖项，按照奖项级别和等级，视同其“实践考核项目（学校综合实践项目考评、顶岗实习报告、作品展示等）”成绩为合格、良好、优秀。</w:t>
      </w:r>
    </w:p>
    <w:p w14:paraId="3B2F157B">
      <w:pPr>
        <w:spacing w:line="440" w:lineRule="exact"/>
        <w:ind w:firstLine="560" w:firstLineChars="200"/>
        <w:rPr>
          <w:rFonts w:ascii="方正黑体_GBK" w:hAnsi="仿宋" w:eastAsia="方正黑体_GBK" w:cs="Times New Roman"/>
          <w:bCs/>
          <w:sz w:val="28"/>
          <w:szCs w:val="28"/>
        </w:rPr>
      </w:pPr>
      <w:r>
        <w:rPr>
          <w:rFonts w:hint="eastAsia" w:ascii="方正黑体_GBK" w:hAnsi="仿宋" w:eastAsia="方正黑体_GBK" w:cs="Times New Roman"/>
          <w:bCs/>
          <w:sz w:val="28"/>
          <w:szCs w:val="28"/>
        </w:rPr>
        <w:t>十</w:t>
      </w:r>
      <w:r>
        <w:rPr>
          <w:rFonts w:hint="eastAsia" w:ascii="方正黑体_GBK" w:hAnsi="仿宋" w:eastAsia="方正黑体_GBK" w:cs="Times New Roman"/>
          <w:bCs/>
          <w:sz w:val="28"/>
          <w:szCs w:val="28"/>
          <w:lang w:val="en-US" w:eastAsia="zh-CN"/>
        </w:rPr>
        <w:t>一</w:t>
      </w:r>
      <w:r>
        <w:rPr>
          <w:rFonts w:hint="eastAsia" w:ascii="方正黑体_GBK" w:hAnsi="仿宋" w:eastAsia="方正黑体_GBK" w:cs="Times New Roman"/>
          <w:bCs/>
          <w:sz w:val="28"/>
          <w:szCs w:val="28"/>
        </w:rPr>
        <w:t>、编制说明</w:t>
      </w:r>
    </w:p>
    <w:p w14:paraId="0DDB09F0">
      <w:pPr>
        <w:spacing w:line="400" w:lineRule="exact"/>
        <w:ind w:firstLine="560" w:firstLineChars="200"/>
        <w:rPr>
          <w:rFonts w:ascii="方正楷体_GBK" w:hAnsi="仿宋" w:eastAsia="方正楷体_GBK" w:cs="Times New Roman"/>
          <w:bCs/>
          <w:sz w:val="28"/>
          <w:szCs w:val="28"/>
        </w:rPr>
      </w:pPr>
      <w:r>
        <w:rPr>
          <w:rFonts w:hint="eastAsia" w:ascii="方正楷体_GBK" w:hAnsi="仿宋" w:eastAsia="方正楷体_GBK" w:cs="Times New Roman"/>
          <w:bCs/>
          <w:sz w:val="28"/>
          <w:szCs w:val="28"/>
        </w:rPr>
        <w:t>（一）编制依据</w:t>
      </w:r>
    </w:p>
    <w:p w14:paraId="37F94465">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1.《江苏省中等职业学校制药类专业指导性人才培养方案（试行）》（苏教职函〔2021〕9号）；</w:t>
      </w:r>
    </w:p>
    <w:p w14:paraId="17B53FD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2.《新时代学校思想政治理论课改革创新实施方案》（教材〔2020〕6号）；</w:t>
      </w:r>
    </w:p>
    <w:p w14:paraId="3621D69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3.教育部《职业教育专业目录（2021年）》；</w:t>
      </w:r>
    </w:p>
    <w:p w14:paraId="7E6ED9C7">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4.教育部《中等职业学校药剂专业教学标准》；</w:t>
      </w:r>
    </w:p>
    <w:p w14:paraId="025A461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5.教育部《中等职业学校公共基础课程方案》；</w:t>
      </w:r>
    </w:p>
    <w:p w14:paraId="5E1442B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6.《中华人民共和国职业分类大典》（2015版）；</w:t>
      </w:r>
    </w:p>
    <w:p w14:paraId="5186BF27">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7.《江苏省职业学校教学管理规范（试行）》（苏教职[2005]22号）；</w:t>
      </w:r>
    </w:p>
    <w:p w14:paraId="03C71C22">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8.《关于加强职业学校专业建设的意见》（苏教职[2002]11号）。</w:t>
      </w:r>
    </w:p>
    <w:p w14:paraId="0699E4D8">
      <w:pPr>
        <w:spacing w:line="400" w:lineRule="exact"/>
        <w:ind w:firstLine="560" w:firstLineChars="200"/>
        <w:rPr>
          <w:rFonts w:hint="eastAsia" w:ascii="方正楷体_GBK" w:hAnsi="仿宋" w:eastAsia="方正楷体_GBK" w:cs="Times New Roman"/>
          <w:bCs/>
          <w:sz w:val="28"/>
          <w:szCs w:val="28"/>
        </w:rPr>
      </w:pPr>
    </w:p>
    <w:p w14:paraId="4CFEC8EF">
      <w:pPr>
        <w:spacing w:line="400" w:lineRule="exact"/>
        <w:ind w:firstLine="560" w:firstLineChars="200"/>
        <w:rPr>
          <w:rFonts w:hint="eastAsia" w:ascii="方正楷体_GBK" w:hAnsi="仿宋" w:eastAsia="方正楷体_GBK" w:cs="Times New Roman"/>
          <w:bCs/>
          <w:sz w:val="28"/>
          <w:szCs w:val="28"/>
        </w:rPr>
      </w:pPr>
    </w:p>
    <w:p w14:paraId="1E93EE12">
      <w:pPr>
        <w:spacing w:line="400" w:lineRule="exact"/>
        <w:ind w:firstLine="560" w:firstLineChars="200"/>
        <w:rPr>
          <w:rFonts w:ascii="方正楷体_GBK" w:hAnsi="仿宋" w:eastAsia="方正楷体_GBK" w:cs="Times New Roman"/>
          <w:bCs/>
          <w:sz w:val="28"/>
          <w:szCs w:val="28"/>
        </w:rPr>
      </w:pPr>
      <w:r>
        <w:rPr>
          <w:rFonts w:hint="eastAsia" w:ascii="方正楷体_GBK" w:hAnsi="仿宋" w:eastAsia="方正楷体_GBK" w:cs="Times New Roman"/>
          <w:bCs/>
          <w:sz w:val="28"/>
          <w:szCs w:val="28"/>
        </w:rPr>
        <w:t>（二）开发团队</w:t>
      </w:r>
    </w:p>
    <w:p w14:paraId="2E2AFA07">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江苏省宿迁卫生中等专业学校：</w:t>
      </w:r>
      <w:r>
        <w:rPr>
          <w:rFonts w:hint="eastAsia" w:ascii="仿宋" w:hAnsi="仿宋" w:eastAsia="仿宋" w:cs="仿宋"/>
          <w:sz w:val="28"/>
          <w:szCs w:val="28"/>
          <w:lang w:val="en-US" w:eastAsia="zh-CN"/>
        </w:rPr>
        <w:t>潘靖</w:t>
      </w:r>
      <w:r>
        <w:rPr>
          <w:rFonts w:hint="eastAsia" w:ascii="仿宋" w:hAnsi="仿宋" w:eastAsia="仿宋" w:cs="仿宋"/>
          <w:sz w:val="28"/>
          <w:szCs w:val="28"/>
        </w:rPr>
        <w:t>、</w:t>
      </w:r>
      <w:r>
        <w:rPr>
          <w:rFonts w:hint="eastAsia" w:ascii="仿宋" w:hAnsi="仿宋" w:eastAsia="仿宋" w:cs="仿宋"/>
          <w:sz w:val="28"/>
          <w:szCs w:val="28"/>
          <w:lang w:val="en-US" w:eastAsia="zh-CN"/>
        </w:rPr>
        <w:t>耿云</w:t>
      </w:r>
      <w:r>
        <w:rPr>
          <w:rFonts w:hint="eastAsia" w:ascii="仿宋" w:hAnsi="仿宋" w:eastAsia="仿宋" w:cs="仿宋"/>
          <w:sz w:val="28"/>
          <w:szCs w:val="28"/>
        </w:rPr>
        <w:t>、王少丽、唐清、赵靖、卓巧凤、蓝培元、宋静媛、郑玲玲、王颖、刘爱、丁苗、</w:t>
      </w:r>
      <w:r>
        <w:rPr>
          <w:rFonts w:hint="eastAsia" w:ascii="仿宋" w:hAnsi="仿宋" w:eastAsia="仿宋" w:cs="仿宋"/>
          <w:sz w:val="28"/>
          <w:szCs w:val="28"/>
          <w:lang w:val="en-US" w:eastAsia="zh-CN"/>
        </w:rPr>
        <w:t>严思源</w:t>
      </w:r>
      <w:r>
        <w:rPr>
          <w:rFonts w:hint="eastAsia" w:ascii="仿宋" w:hAnsi="仿宋" w:eastAsia="仿宋" w:cs="仿宋"/>
          <w:sz w:val="28"/>
          <w:szCs w:val="28"/>
        </w:rPr>
        <w:t>、</w:t>
      </w:r>
      <w:r>
        <w:rPr>
          <w:rFonts w:hint="eastAsia" w:ascii="仿宋" w:hAnsi="仿宋" w:eastAsia="仿宋" w:cs="仿宋"/>
          <w:sz w:val="28"/>
          <w:szCs w:val="28"/>
          <w:lang w:val="en-US" w:eastAsia="zh-CN"/>
        </w:rPr>
        <w:t>翟国强</w:t>
      </w:r>
      <w:r>
        <w:rPr>
          <w:rFonts w:hint="eastAsia" w:ascii="仿宋" w:hAnsi="仿宋" w:eastAsia="仿宋" w:cs="仿宋"/>
          <w:sz w:val="28"/>
          <w:szCs w:val="28"/>
        </w:rPr>
        <w:t>、王苗苗、</w:t>
      </w:r>
      <w:r>
        <w:rPr>
          <w:rFonts w:hint="eastAsia" w:ascii="仿宋" w:hAnsi="仿宋" w:eastAsia="仿宋" w:cs="仿宋"/>
          <w:sz w:val="28"/>
          <w:szCs w:val="28"/>
          <w:lang w:val="en-US" w:eastAsia="zh-CN"/>
        </w:rPr>
        <w:t>孟素芳</w:t>
      </w:r>
      <w:r>
        <w:rPr>
          <w:rFonts w:hint="eastAsia" w:ascii="仿宋" w:hAnsi="仿宋" w:eastAsia="仿宋" w:cs="仿宋"/>
          <w:sz w:val="28"/>
          <w:szCs w:val="28"/>
        </w:rPr>
        <w:t>、</w:t>
      </w:r>
      <w:r>
        <w:rPr>
          <w:rFonts w:hint="eastAsia" w:ascii="仿宋" w:hAnsi="仿宋" w:eastAsia="仿宋" w:cs="仿宋"/>
          <w:sz w:val="28"/>
          <w:szCs w:val="28"/>
          <w:lang w:val="en-US" w:eastAsia="zh-CN"/>
        </w:rPr>
        <w:t>丁明</w:t>
      </w:r>
      <w:r>
        <w:rPr>
          <w:rFonts w:hint="eastAsia" w:ascii="仿宋" w:hAnsi="仿宋" w:eastAsia="仿宋" w:cs="仿宋"/>
          <w:sz w:val="28"/>
          <w:szCs w:val="28"/>
        </w:rPr>
        <w:t>、</w:t>
      </w:r>
      <w:r>
        <w:rPr>
          <w:rFonts w:hint="eastAsia" w:ascii="仿宋" w:hAnsi="仿宋" w:eastAsia="仿宋" w:cs="仿宋"/>
          <w:sz w:val="28"/>
          <w:szCs w:val="28"/>
          <w:lang w:val="en-US" w:eastAsia="zh-CN"/>
        </w:rPr>
        <w:t>蔡金龙</w:t>
      </w:r>
      <w:r>
        <w:rPr>
          <w:rFonts w:hint="eastAsia" w:ascii="仿宋" w:hAnsi="仿宋" w:eastAsia="仿宋" w:cs="仿宋"/>
          <w:sz w:val="28"/>
          <w:szCs w:val="28"/>
        </w:rPr>
        <w:t>、张振</w:t>
      </w:r>
    </w:p>
    <w:p w14:paraId="4E2E1365">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南京鼓楼医院集团宿迁医院  陈红斗</w:t>
      </w:r>
    </w:p>
    <w:p w14:paraId="1B60315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宿迁第一人民医院  刘治国</w:t>
      </w:r>
    </w:p>
    <w:p w14:paraId="59127D80">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宿迁市中医院  商勋</w:t>
      </w:r>
      <w:bookmarkStart w:id="3" w:name="_GoBack"/>
      <w:bookmarkEnd w:id="3"/>
    </w:p>
    <w:p w14:paraId="099E4E12">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宿迁市钟吾医院  蔡绍斌</w:t>
      </w:r>
    </w:p>
    <w:p w14:paraId="5CE239DE">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宿城区人民医院  周源</w:t>
      </w:r>
    </w:p>
    <w:p w14:paraId="704F40EE">
      <w:pPr>
        <w:spacing w:line="44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宿迁京佑大药房</w:t>
      </w:r>
      <w:r>
        <w:rPr>
          <w:rFonts w:hint="eastAsia" w:ascii="仿宋" w:hAnsi="仿宋" w:eastAsia="仿宋" w:cs="仿宋"/>
          <w:sz w:val="28"/>
          <w:szCs w:val="28"/>
        </w:rPr>
        <w:t xml:space="preserve">有限公司  </w:t>
      </w:r>
      <w:r>
        <w:rPr>
          <w:rFonts w:hint="eastAsia" w:ascii="仿宋" w:hAnsi="仿宋" w:eastAsia="仿宋" w:cs="仿宋"/>
          <w:sz w:val="28"/>
          <w:szCs w:val="28"/>
          <w:lang w:val="en-US" w:eastAsia="zh-CN"/>
        </w:rPr>
        <w:t>冯文洁</w:t>
      </w:r>
    </w:p>
    <w:p w14:paraId="4D2A3E34">
      <w:pPr>
        <w:spacing w:line="440" w:lineRule="exact"/>
        <w:ind w:firstLine="560" w:firstLineChars="200"/>
        <w:rPr>
          <w:rFonts w:hint="default" w:ascii="仿宋" w:hAnsi="仿宋" w:eastAsia="仿宋" w:cs="仿宋"/>
          <w:sz w:val="28"/>
          <w:szCs w:val="28"/>
          <w:lang w:val="en-US" w:eastAsia="zh-CN"/>
        </w:rPr>
      </w:pPr>
    </w:p>
    <w:p w14:paraId="23226357">
      <w:pPr>
        <w:spacing w:line="440" w:lineRule="exact"/>
        <w:ind w:firstLine="560" w:firstLineChars="200"/>
        <w:rPr>
          <w:rFonts w:hint="eastAsia" w:ascii="仿宋" w:hAnsi="仿宋" w:eastAsia="仿宋" w:cs="仿宋"/>
          <w:sz w:val="28"/>
          <w:szCs w:val="28"/>
          <w:lang w:val="en-US" w:eastAsia="zh-CN"/>
        </w:rPr>
      </w:pPr>
    </w:p>
    <w:p w14:paraId="738AFF45">
      <w:pPr>
        <w:spacing w:line="440" w:lineRule="exact"/>
        <w:ind w:firstLine="560" w:firstLineChars="200"/>
        <w:rPr>
          <w:rFonts w:hint="eastAsia" w:ascii="仿宋" w:hAnsi="仿宋" w:eastAsia="仿宋" w:cs="仿宋"/>
          <w:sz w:val="28"/>
          <w:szCs w:val="28"/>
          <w:lang w:val="en-US" w:eastAsia="zh-CN"/>
        </w:rPr>
      </w:pPr>
    </w:p>
    <w:p w14:paraId="191C2732">
      <w:pPr>
        <w:spacing w:line="440" w:lineRule="exact"/>
        <w:ind w:firstLine="560" w:firstLineChars="200"/>
        <w:rPr>
          <w:rFonts w:hint="eastAsia" w:ascii="仿宋" w:hAnsi="仿宋" w:eastAsia="仿宋" w:cs="仿宋"/>
          <w:sz w:val="28"/>
          <w:szCs w:val="28"/>
          <w:lang w:val="en-US" w:eastAsia="zh-CN"/>
        </w:rPr>
      </w:pPr>
    </w:p>
    <w:p w14:paraId="40343C93">
      <w:pPr>
        <w:spacing w:line="440" w:lineRule="exact"/>
        <w:ind w:firstLine="560" w:firstLineChars="200"/>
        <w:rPr>
          <w:rFonts w:hint="eastAsia" w:ascii="仿宋" w:hAnsi="仿宋" w:eastAsia="仿宋" w:cs="仿宋"/>
          <w:sz w:val="28"/>
          <w:szCs w:val="28"/>
          <w:lang w:val="en-US" w:eastAsia="zh-CN"/>
        </w:rPr>
      </w:pPr>
    </w:p>
    <w:p w14:paraId="63BFA78D">
      <w:pPr>
        <w:spacing w:line="440" w:lineRule="exact"/>
        <w:ind w:firstLine="560" w:firstLineChars="200"/>
        <w:rPr>
          <w:rFonts w:hint="eastAsia" w:ascii="仿宋" w:hAnsi="仿宋" w:eastAsia="仿宋" w:cs="仿宋"/>
          <w:sz w:val="28"/>
          <w:szCs w:val="28"/>
          <w:lang w:val="en-US" w:eastAsia="zh-CN"/>
        </w:rPr>
      </w:pPr>
    </w:p>
    <w:p w14:paraId="60A70581">
      <w:pPr>
        <w:spacing w:line="440" w:lineRule="exact"/>
        <w:ind w:firstLine="560" w:firstLineChars="200"/>
        <w:rPr>
          <w:rFonts w:hint="eastAsia" w:ascii="仿宋" w:hAnsi="仿宋" w:eastAsia="仿宋" w:cs="仿宋"/>
          <w:sz w:val="28"/>
          <w:szCs w:val="28"/>
          <w:lang w:val="en-US" w:eastAsia="zh-CN"/>
        </w:rPr>
      </w:pPr>
    </w:p>
    <w:p w14:paraId="17682EF2">
      <w:pPr>
        <w:spacing w:line="440" w:lineRule="exact"/>
        <w:ind w:firstLine="560" w:firstLineChars="200"/>
        <w:rPr>
          <w:rFonts w:hint="eastAsia" w:ascii="仿宋" w:hAnsi="仿宋" w:eastAsia="仿宋" w:cs="仿宋"/>
          <w:sz w:val="28"/>
          <w:szCs w:val="28"/>
          <w:lang w:val="en-US" w:eastAsia="zh-CN"/>
        </w:rPr>
      </w:pPr>
    </w:p>
    <w:p w14:paraId="69B7DF6E">
      <w:pPr>
        <w:spacing w:line="440" w:lineRule="exact"/>
        <w:ind w:firstLine="560" w:firstLineChars="200"/>
        <w:rPr>
          <w:rFonts w:hint="eastAsia" w:ascii="仿宋" w:hAnsi="仿宋" w:eastAsia="仿宋" w:cs="仿宋"/>
          <w:sz w:val="28"/>
          <w:szCs w:val="28"/>
          <w:lang w:val="en-US" w:eastAsia="zh-CN"/>
        </w:rPr>
      </w:pPr>
    </w:p>
    <w:p w14:paraId="1B6C323C">
      <w:pPr>
        <w:spacing w:line="440" w:lineRule="exact"/>
        <w:ind w:firstLine="560" w:firstLineChars="200"/>
        <w:rPr>
          <w:rFonts w:hint="eastAsia" w:ascii="仿宋" w:hAnsi="仿宋" w:eastAsia="仿宋" w:cs="仿宋"/>
          <w:sz w:val="28"/>
          <w:szCs w:val="28"/>
          <w:lang w:val="en-US" w:eastAsia="zh-CN"/>
        </w:rPr>
      </w:pPr>
    </w:p>
    <w:p w14:paraId="098B7E23">
      <w:pPr>
        <w:spacing w:line="440" w:lineRule="exact"/>
        <w:ind w:firstLine="560" w:firstLineChars="200"/>
        <w:rPr>
          <w:rFonts w:hint="eastAsia" w:ascii="仿宋" w:hAnsi="仿宋" w:eastAsia="仿宋" w:cs="仿宋"/>
          <w:sz w:val="28"/>
          <w:szCs w:val="28"/>
          <w:lang w:val="en-US" w:eastAsia="zh-CN"/>
        </w:rPr>
      </w:pPr>
    </w:p>
    <w:p w14:paraId="3CC7FDE4">
      <w:pPr>
        <w:spacing w:line="440" w:lineRule="exact"/>
        <w:ind w:firstLine="560" w:firstLineChars="200"/>
        <w:rPr>
          <w:rFonts w:hint="eastAsia" w:ascii="仿宋" w:hAnsi="仿宋" w:eastAsia="仿宋" w:cs="仿宋"/>
          <w:sz w:val="28"/>
          <w:szCs w:val="28"/>
          <w:lang w:val="en-US" w:eastAsia="zh-CN"/>
        </w:rPr>
      </w:pPr>
    </w:p>
    <w:p w14:paraId="107015C6">
      <w:pPr>
        <w:spacing w:line="440" w:lineRule="exact"/>
        <w:ind w:firstLine="560" w:firstLineChars="200"/>
        <w:rPr>
          <w:rFonts w:hint="eastAsia" w:ascii="仿宋" w:hAnsi="仿宋" w:eastAsia="仿宋" w:cs="仿宋"/>
          <w:sz w:val="28"/>
          <w:szCs w:val="28"/>
          <w:lang w:val="en-US" w:eastAsia="zh-CN"/>
        </w:rPr>
      </w:pPr>
    </w:p>
    <w:p w14:paraId="07F4FB46">
      <w:pPr>
        <w:spacing w:line="440" w:lineRule="exact"/>
        <w:rPr>
          <w:rFonts w:hint="eastAsia" w:ascii="仿宋" w:hAnsi="仿宋" w:eastAsia="仿宋" w:cs="仿宋"/>
          <w:sz w:val="28"/>
          <w:szCs w:val="28"/>
          <w:lang w:val="en-US" w:eastAsia="zh-CN"/>
        </w:rPr>
      </w:pPr>
    </w:p>
    <w:p w14:paraId="7DC47AEC">
      <w:pPr>
        <w:spacing w:line="440" w:lineRule="exact"/>
        <w:rPr>
          <w:rFonts w:hint="eastAsia" w:ascii="仿宋" w:hAnsi="仿宋" w:eastAsia="仿宋" w:cs="仿宋"/>
          <w:sz w:val="28"/>
          <w:szCs w:val="28"/>
          <w:lang w:val="en-US" w:eastAsia="zh-CN"/>
        </w:rPr>
      </w:pPr>
    </w:p>
    <w:p w14:paraId="3D306F50">
      <w:pPr>
        <w:spacing w:line="440" w:lineRule="exact"/>
        <w:ind w:firstLine="560" w:firstLineChars="200"/>
        <w:rPr>
          <w:rFonts w:hint="eastAsia" w:ascii="方正黑体_GBK" w:hAnsi="仿宋" w:eastAsia="方正黑体_GBK" w:cs="Times New Roman"/>
          <w:bCs/>
          <w:sz w:val="28"/>
          <w:szCs w:val="28"/>
        </w:rPr>
      </w:pPr>
      <w:r>
        <w:rPr>
          <w:rFonts w:hint="eastAsia" w:ascii="方正黑体_GBK" w:hAnsi="仿宋" w:eastAsia="方正黑体_GBK" w:cs="Times New Roman"/>
          <w:bCs/>
          <w:sz w:val="28"/>
          <w:szCs w:val="28"/>
        </w:rPr>
        <w:t>十</w:t>
      </w:r>
      <w:r>
        <w:rPr>
          <w:rFonts w:hint="eastAsia" w:ascii="方正黑体_GBK" w:hAnsi="仿宋" w:eastAsia="方正黑体_GBK" w:cs="Times New Roman"/>
          <w:bCs/>
          <w:sz w:val="28"/>
          <w:szCs w:val="28"/>
          <w:lang w:eastAsia="zh-CN"/>
        </w:rPr>
        <w:t>二</w:t>
      </w:r>
      <w:r>
        <w:rPr>
          <w:rFonts w:hint="eastAsia" w:ascii="方正黑体_GBK" w:hAnsi="仿宋" w:eastAsia="方正黑体_GBK" w:cs="Times New Roman"/>
          <w:bCs/>
          <w:sz w:val="28"/>
          <w:szCs w:val="28"/>
        </w:rPr>
        <w:t>、申报学校和主管部门意见</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9"/>
      </w:tblGrid>
      <w:tr w14:paraId="29F6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39" w:type="dxa"/>
            <w:tcBorders>
              <w:top w:val="single" w:color="auto" w:sz="12" w:space="0"/>
              <w:left w:val="single" w:color="auto" w:sz="12" w:space="0"/>
              <w:bottom w:val="single" w:color="auto" w:sz="4" w:space="0"/>
              <w:right w:val="single" w:color="auto" w:sz="12" w:space="0"/>
            </w:tcBorders>
            <w:noWrap w:val="0"/>
            <w:vAlign w:val="top"/>
          </w:tcPr>
          <w:p w14:paraId="4EBB90B8">
            <w:pPr>
              <w:rPr>
                <w:rFonts w:hint="eastAsia" w:ascii="宋体" w:hAnsi="宋体" w:cs="宋体"/>
                <w:color w:val="auto"/>
                <w:sz w:val="28"/>
                <w:highlight w:val="none"/>
              </w:rPr>
            </w:pPr>
            <w:r>
              <w:rPr>
                <w:rFonts w:hint="eastAsia" w:ascii="宋体" w:hAnsi="宋体" w:cs="宋体"/>
                <w:color w:val="auto"/>
                <w:sz w:val="28"/>
                <w:highlight w:val="none"/>
                <w:lang w:bidi="ar"/>
              </w:rPr>
              <w:t>1、申报学校对拟定方案的意见</w:t>
            </w:r>
          </w:p>
        </w:tc>
      </w:tr>
      <w:tr w14:paraId="4FDD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40" w:hRule="atLeast"/>
        </w:trPr>
        <w:tc>
          <w:tcPr>
            <w:tcW w:w="9039" w:type="dxa"/>
            <w:tcBorders>
              <w:top w:val="single" w:color="auto" w:sz="4" w:space="0"/>
              <w:left w:val="single" w:color="auto" w:sz="12" w:space="0"/>
              <w:bottom w:val="single" w:color="auto" w:sz="4" w:space="0"/>
              <w:right w:val="single" w:color="auto" w:sz="12" w:space="0"/>
            </w:tcBorders>
            <w:noWrap w:val="0"/>
            <w:vAlign w:val="top"/>
          </w:tcPr>
          <w:p w14:paraId="588995BD">
            <w:pPr>
              <w:rPr>
                <w:rFonts w:hint="eastAsia" w:ascii="宋体" w:hAnsi="宋体" w:cs="宋体"/>
                <w:color w:val="auto"/>
                <w:sz w:val="28"/>
                <w:highlight w:val="none"/>
              </w:rPr>
            </w:pPr>
          </w:p>
          <w:p w14:paraId="7B665AAF">
            <w:pPr>
              <w:rPr>
                <w:rFonts w:hint="eastAsia" w:ascii="宋体" w:hAnsi="宋体" w:cs="宋体"/>
                <w:color w:val="auto"/>
                <w:sz w:val="28"/>
                <w:highlight w:val="none"/>
              </w:rPr>
            </w:pPr>
          </w:p>
          <w:p w14:paraId="7FFCD884">
            <w:pPr>
              <w:rPr>
                <w:rFonts w:hint="eastAsia" w:ascii="宋体" w:hAnsi="宋体" w:cs="宋体"/>
                <w:color w:val="auto"/>
                <w:sz w:val="28"/>
                <w:highlight w:val="none"/>
              </w:rPr>
            </w:pPr>
          </w:p>
          <w:p w14:paraId="3F44A44F">
            <w:pPr>
              <w:spacing w:line="580" w:lineRule="exact"/>
              <w:jc w:val="center"/>
              <w:rPr>
                <w:rFonts w:hint="eastAsia" w:ascii="宋体" w:hAnsi="宋体" w:cs="宋体"/>
                <w:color w:val="auto"/>
                <w:sz w:val="28"/>
                <w:highlight w:val="none"/>
              </w:rPr>
            </w:pPr>
            <w:r>
              <w:rPr>
                <w:rFonts w:hint="eastAsia" w:ascii="宋体" w:hAnsi="宋体" w:cs="宋体"/>
                <w:color w:val="auto"/>
                <w:sz w:val="28"/>
                <w:highlight w:val="none"/>
                <w:lang w:bidi="ar"/>
              </w:rPr>
              <w:t xml:space="preserve">                           （学校公章）</w:t>
            </w:r>
          </w:p>
          <w:p w14:paraId="01F989B3">
            <w:pPr>
              <w:spacing w:line="580" w:lineRule="exact"/>
              <w:jc w:val="center"/>
              <w:rPr>
                <w:rFonts w:hint="eastAsia" w:ascii="宋体" w:hAnsi="宋体" w:cs="宋体"/>
                <w:color w:val="auto"/>
                <w:sz w:val="28"/>
                <w:highlight w:val="none"/>
                <w:lang w:bidi="ar"/>
              </w:rPr>
            </w:pPr>
            <w:r>
              <w:rPr>
                <w:rFonts w:hint="eastAsia" w:ascii="宋体" w:hAnsi="宋体" w:cs="宋体"/>
                <w:color w:val="auto"/>
                <w:sz w:val="28"/>
                <w:highlight w:val="none"/>
                <w:lang w:bidi="ar"/>
              </w:rPr>
              <w:t xml:space="preserve">                              年  月   日</w:t>
            </w:r>
          </w:p>
          <w:p w14:paraId="7E6D468D">
            <w:pPr>
              <w:jc w:val="both"/>
              <w:rPr>
                <w:rFonts w:hint="eastAsia" w:ascii="宋体" w:hAnsi="宋体" w:cs="宋体"/>
                <w:color w:val="auto"/>
                <w:sz w:val="28"/>
                <w:highlight w:val="none"/>
              </w:rPr>
            </w:pPr>
          </w:p>
        </w:tc>
      </w:tr>
      <w:tr w14:paraId="7C65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39" w:type="dxa"/>
            <w:tcBorders>
              <w:top w:val="single" w:color="auto" w:sz="4" w:space="0"/>
              <w:left w:val="single" w:color="auto" w:sz="12" w:space="0"/>
              <w:bottom w:val="single" w:color="auto" w:sz="4" w:space="0"/>
              <w:right w:val="single" w:color="auto" w:sz="12" w:space="0"/>
            </w:tcBorders>
            <w:noWrap w:val="0"/>
            <w:vAlign w:val="top"/>
          </w:tcPr>
          <w:p w14:paraId="40BE24B3">
            <w:pPr>
              <w:rPr>
                <w:rFonts w:hint="eastAsia" w:ascii="宋体" w:hAnsi="宋体" w:cs="宋体"/>
                <w:color w:val="auto"/>
                <w:sz w:val="28"/>
                <w:highlight w:val="none"/>
              </w:rPr>
            </w:pPr>
            <w:r>
              <w:rPr>
                <w:rFonts w:hint="eastAsia" w:ascii="宋体" w:hAnsi="宋体" w:cs="宋体"/>
                <w:color w:val="auto"/>
                <w:sz w:val="28"/>
                <w:highlight w:val="none"/>
                <w:lang w:bidi="ar"/>
              </w:rPr>
              <w:t>2、申报学校主管部门审核意见</w:t>
            </w:r>
          </w:p>
        </w:tc>
      </w:tr>
      <w:tr w14:paraId="2DBD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2" w:hRule="atLeast"/>
        </w:trPr>
        <w:tc>
          <w:tcPr>
            <w:tcW w:w="9039" w:type="dxa"/>
            <w:tcBorders>
              <w:top w:val="single" w:color="auto" w:sz="4" w:space="0"/>
              <w:left w:val="single" w:color="auto" w:sz="12" w:space="0"/>
              <w:bottom w:val="single" w:color="auto" w:sz="4" w:space="0"/>
              <w:right w:val="single" w:color="auto" w:sz="12" w:space="0"/>
            </w:tcBorders>
            <w:noWrap w:val="0"/>
            <w:vAlign w:val="top"/>
          </w:tcPr>
          <w:p w14:paraId="68394BDF">
            <w:pPr>
              <w:rPr>
                <w:rFonts w:hint="eastAsia" w:ascii="宋体" w:hAnsi="宋体" w:cs="宋体"/>
                <w:color w:val="auto"/>
                <w:sz w:val="28"/>
                <w:highlight w:val="none"/>
              </w:rPr>
            </w:pPr>
          </w:p>
          <w:p w14:paraId="72B8CA65">
            <w:pPr>
              <w:rPr>
                <w:rFonts w:hint="eastAsia" w:ascii="宋体" w:hAnsi="宋体" w:cs="宋体"/>
                <w:color w:val="auto"/>
                <w:sz w:val="28"/>
                <w:highlight w:val="none"/>
              </w:rPr>
            </w:pPr>
          </w:p>
          <w:p w14:paraId="4C941BE0">
            <w:pPr>
              <w:spacing w:line="580" w:lineRule="exact"/>
              <w:rPr>
                <w:rFonts w:hint="eastAsia" w:ascii="宋体" w:hAnsi="宋体" w:cs="宋体"/>
                <w:color w:val="auto"/>
                <w:sz w:val="28"/>
                <w:highlight w:val="none"/>
              </w:rPr>
            </w:pPr>
          </w:p>
          <w:p w14:paraId="7F028A23">
            <w:pPr>
              <w:spacing w:line="580" w:lineRule="exact"/>
              <w:jc w:val="center"/>
              <w:rPr>
                <w:rFonts w:hint="eastAsia" w:ascii="宋体" w:hAnsi="宋体" w:cs="宋体"/>
                <w:color w:val="auto"/>
                <w:sz w:val="28"/>
                <w:highlight w:val="none"/>
              </w:rPr>
            </w:pPr>
            <w:r>
              <w:rPr>
                <w:rFonts w:hint="eastAsia" w:ascii="宋体" w:hAnsi="宋体" w:cs="宋体"/>
                <w:color w:val="auto"/>
                <w:sz w:val="28"/>
                <w:highlight w:val="none"/>
                <w:lang w:bidi="ar"/>
              </w:rPr>
              <w:t xml:space="preserve">                             （主管部门公章）</w:t>
            </w:r>
          </w:p>
          <w:p w14:paraId="0F9BF996">
            <w:pPr>
              <w:spacing w:line="580" w:lineRule="exact"/>
              <w:rPr>
                <w:rFonts w:hint="eastAsia" w:ascii="宋体" w:hAnsi="宋体" w:cs="宋体"/>
                <w:color w:val="auto"/>
                <w:sz w:val="28"/>
                <w:highlight w:val="none"/>
                <w:lang w:bidi="ar"/>
              </w:rPr>
            </w:pPr>
            <w:r>
              <w:rPr>
                <w:rFonts w:hint="eastAsia" w:ascii="宋体" w:hAnsi="宋体" w:cs="宋体"/>
                <w:color w:val="auto"/>
                <w:sz w:val="28"/>
                <w:highlight w:val="none"/>
                <w:lang w:bidi="ar"/>
              </w:rPr>
              <w:t xml:space="preserve">                                         年   月   日</w:t>
            </w:r>
          </w:p>
          <w:p w14:paraId="7CB0E346">
            <w:pPr>
              <w:rPr>
                <w:rFonts w:hint="eastAsia" w:ascii="宋体" w:hAnsi="宋体" w:cs="宋体"/>
                <w:color w:val="auto"/>
                <w:sz w:val="28"/>
                <w:highlight w:val="none"/>
              </w:rPr>
            </w:pPr>
          </w:p>
        </w:tc>
      </w:tr>
      <w:tr w14:paraId="67D3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39" w:type="dxa"/>
            <w:tcBorders>
              <w:top w:val="single" w:color="auto" w:sz="4" w:space="0"/>
              <w:left w:val="single" w:color="auto" w:sz="12" w:space="0"/>
              <w:bottom w:val="single" w:color="auto" w:sz="4" w:space="0"/>
              <w:right w:val="single" w:color="auto" w:sz="12" w:space="0"/>
            </w:tcBorders>
            <w:noWrap w:val="0"/>
            <w:vAlign w:val="top"/>
          </w:tcPr>
          <w:p w14:paraId="3AE34322">
            <w:pPr>
              <w:rPr>
                <w:rFonts w:hint="eastAsia" w:ascii="宋体" w:hAnsi="宋体" w:cs="宋体"/>
                <w:color w:val="auto"/>
                <w:sz w:val="28"/>
                <w:highlight w:val="none"/>
              </w:rPr>
            </w:pPr>
            <w:r>
              <w:rPr>
                <w:rFonts w:hint="eastAsia" w:ascii="宋体" w:hAnsi="宋体" w:cs="宋体"/>
                <w:color w:val="auto"/>
                <w:sz w:val="28"/>
                <w:highlight w:val="none"/>
                <w:lang w:bidi="ar"/>
              </w:rPr>
              <w:t>3、市教育局审核意见</w:t>
            </w:r>
          </w:p>
        </w:tc>
      </w:tr>
      <w:tr w14:paraId="02F1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39" w:type="dxa"/>
            <w:tcBorders>
              <w:top w:val="single" w:color="auto" w:sz="4" w:space="0"/>
              <w:left w:val="single" w:color="auto" w:sz="12" w:space="0"/>
              <w:bottom w:val="single" w:color="auto" w:sz="4" w:space="0"/>
              <w:right w:val="single" w:color="auto" w:sz="12" w:space="0"/>
            </w:tcBorders>
            <w:noWrap w:val="0"/>
            <w:vAlign w:val="top"/>
          </w:tcPr>
          <w:p w14:paraId="56A948D2">
            <w:pPr>
              <w:rPr>
                <w:rFonts w:hint="eastAsia" w:ascii="宋体" w:hAnsi="宋体" w:cs="宋体"/>
                <w:color w:val="auto"/>
                <w:sz w:val="28"/>
                <w:highlight w:val="none"/>
              </w:rPr>
            </w:pPr>
          </w:p>
          <w:p w14:paraId="6FD626BC">
            <w:pPr>
              <w:rPr>
                <w:rFonts w:hint="eastAsia" w:ascii="宋体" w:hAnsi="宋体" w:cs="宋体"/>
                <w:color w:val="auto"/>
                <w:sz w:val="28"/>
                <w:highlight w:val="none"/>
              </w:rPr>
            </w:pPr>
          </w:p>
          <w:p w14:paraId="27C9C986">
            <w:pPr>
              <w:spacing w:line="580" w:lineRule="exact"/>
              <w:rPr>
                <w:rFonts w:hint="eastAsia" w:ascii="宋体" w:hAnsi="宋体" w:cs="宋体"/>
                <w:color w:val="auto"/>
                <w:sz w:val="28"/>
                <w:highlight w:val="none"/>
              </w:rPr>
            </w:pPr>
          </w:p>
          <w:p w14:paraId="09042774">
            <w:pPr>
              <w:spacing w:line="580" w:lineRule="exact"/>
              <w:jc w:val="center"/>
              <w:rPr>
                <w:rFonts w:hint="eastAsia" w:ascii="宋体" w:hAnsi="宋体" w:cs="宋体"/>
                <w:color w:val="auto"/>
                <w:sz w:val="28"/>
                <w:highlight w:val="none"/>
              </w:rPr>
            </w:pPr>
            <w:r>
              <w:rPr>
                <w:rFonts w:hint="eastAsia" w:ascii="宋体" w:hAnsi="宋体" w:cs="宋体"/>
                <w:color w:val="auto"/>
                <w:sz w:val="28"/>
                <w:highlight w:val="none"/>
                <w:lang w:bidi="ar"/>
              </w:rPr>
              <w:t xml:space="preserve">                             （公章）</w:t>
            </w:r>
          </w:p>
          <w:p w14:paraId="16B9BC24">
            <w:pPr>
              <w:spacing w:line="580" w:lineRule="exact"/>
              <w:rPr>
                <w:rFonts w:hint="eastAsia" w:ascii="宋体" w:hAnsi="宋体" w:cs="宋体"/>
                <w:color w:val="auto"/>
                <w:sz w:val="28"/>
                <w:highlight w:val="none"/>
                <w:lang w:bidi="ar"/>
              </w:rPr>
            </w:pPr>
            <w:r>
              <w:rPr>
                <w:rFonts w:hint="eastAsia" w:ascii="宋体" w:hAnsi="宋体" w:cs="宋体"/>
                <w:color w:val="auto"/>
                <w:sz w:val="28"/>
                <w:highlight w:val="none"/>
                <w:lang w:bidi="ar"/>
              </w:rPr>
              <w:t xml:space="preserve">                                     　  年   月   日</w:t>
            </w:r>
          </w:p>
          <w:p w14:paraId="4BDB188E">
            <w:pPr>
              <w:spacing w:line="580" w:lineRule="exact"/>
              <w:rPr>
                <w:rFonts w:hint="eastAsia" w:ascii="宋体" w:hAnsi="宋体" w:cs="宋体"/>
                <w:color w:val="auto"/>
                <w:sz w:val="28"/>
                <w:highlight w:val="none"/>
              </w:rPr>
            </w:pPr>
          </w:p>
        </w:tc>
      </w:tr>
    </w:tbl>
    <w:p w14:paraId="784AFAA1">
      <w:pPr>
        <w:spacing w:line="440" w:lineRule="exact"/>
        <w:ind w:firstLine="560" w:firstLineChars="200"/>
        <w:rPr>
          <w:rFonts w:hint="eastAsia" w:ascii="仿宋" w:hAnsi="仿宋" w:eastAsia="仿宋" w:cs="仿宋"/>
          <w:sz w:val="28"/>
          <w:szCs w:val="28"/>
          <w:lang w:val="en-US" w:eastAsia="zh-CN"/>
        </w:rPr>
      </w:pPr>
    </w:p>
    <w:p w14:paraId="74016832">
      <w:pPr>
        <w:spacing w:line="440" w:lineRule="exact"/>
        <w:ind w:firstLine="560" w:firstLineChars="200"/>
        <w:rPr>
          <w:rFonts w:hint="default" w:ascii="仿宋" w:hAnsi="仿宋" w:eastAsia="仿宋" w:cs="仿宋"/>
          <w:sz w:val="28"/>
          <w:szCs w:val="28"/>
          <w:lang w:val="en-US" w:eastAsia="zh-CN"/>
        </w:rPr>
      </w:pPr>
    </w:p>
    <w:p w14:paraId="530B260C">
      <w:pPr>
        <w:autoSpaceDE w:val="0"/>
        <w:autoSpaceDN w:val="0"/>
        <w:adjustRightInd w:val="0"/>
        <w:spacing w:line="370" w:lineRule="exact"/>
        <w:rPr>
          <w:rFonts w:ascii="宋体" w:hAnsi="宋体" w:cs="仿宋"/>
          <w:szCs w:val="21"/>
        </w:rPr>
      </w:pPr>
    </w:p>
    <w:p w14:paraId="6574833C">
      <w:pPr>
        <w:spacing w:line="400" w:lineRule="exact"/>
        <w:rPr>
          <w:rFonts w:ascii="宋体" w:hAnsi="宋体"/>
          <w:b/>
          <w:sz w:val="28"/>
          <w:szCs w:val="28"/>
        </w:rPr>
      </w:pPr>
    </w:p>
    <w:p w14:paraId="6DE1DF2F">
      <w:pPr>
        <w:spacing w:line="400" w:lineRule="exact"/>
        <w:rPr>
          <w:rFonts w:ascii="宋体" w:hAnsi="宋体"/>
          <w:b/>
          <w:sz w:val="28"/>
          <w:szCs w:val="28"/>
        </w:rPr>
      </w:pPr>
    </w:p>
    <w:p w14:paraId="13522A58">
      <w:pPr>
        <w:spacing w:line="400" w:lineRule="exact"/>
        <w:rPr>
          <w:rFonts w:ascii="宋体" w:hAnsi="宋体"/>
          <w:b/>
          <w:sz w:val="28"/>
          <w:szCs w:val="28"/>
        </w:rPr>
        <w:sectPr>
          <w:footerReference r:id="rId5" w:type="default"/>
          <w:pgSz w:w="11906" w:h="16838"/>
          <w:pgMar w:top="1701" w:right="1417" w:bottom="1417" w:left="1417" w:header="851" w:footer="992" w:gutter="0"/>
          <w:pgNumType w:start="1"/>
          <w:cols w:space="0" w:num="1"/>
          <w:docGrid w:linePitch="312" w:charSpace="0"/>
        </w:sectPr>
      </w:pPr>
    </w:p>
    <w:p w14:paraId="4C70D8C5">
      <w:pPr>
        <w:spacing w:line="400" w:lineRule="exact"/>
        <w:rPr>
          <w:rFonts w:ascii="宋体" w:hAnsi="宋体" w:cs="仿宋"/>
          <w:sz w:val="24"/>
        </w:rPr>
      </w:pPr>
      <w:r>
        <w:rPr>
          <w:rFonts w:hint="eastAsia" w:ascii="宋体" w:hAnsi="宋体" w:cs="仿宋"/>
          <w:sz w:val="24"/>
        </w:rPr>
        <w:t>附件1</w:t>
      </w:r>
    </w:p>
    <w:p w14:paraId="54C40E27">
      <w:pPr>
        <w:spacing w:line="384" w:lineRule="exact"/>
        <w:jc w:val="center"/>
        <w:rPr>
          <w:rFonts w:ascii="宋体" w:hAnsi="宋体" w:cs="仿宋"/>
          <w:b/>
          <w:sz w:val="24"/>
          <w:szCs w:val="24"/>
        </w:rPr>
      </w:pPr>
      <w:r>
        <w:rPr>
          <w:rFonts w:hint="eastAsia" w:ascii="宋体" w:hAnsi="宋体" w:cs="仿宋"/>
          <w:b/>
          <w:sz w:val="24"/>
          <w:szCs w:val="24"/>
        </w:rPr>
        <w:t>中等职业学校药剂专业“工作任务与职业能力”分析表</w:t>
      </w:r>
    </w:p>
    <w:tbl>
      <w:tblPr>
        <w:tblStyle w:val="19"/>
        <w:tblW w:w="14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1560"/>
        <w:gridCol w:w="2190"/>
        <w:gridCol w:w="4140"/>
        <w:gridCol w:w="2370"/>
        <w:gridCol w:w="2912"/>
      </w:tblGrid>
      <w:tr w14:paraId="5D9DA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099" w:type="dxa"/>
            <w:vAlign w:val="center"/>
          </w:tcPr>
          <w:p w14:paraId="43E5B4CE">
            <w:pPr>
              <w:widowControl/>
              <w:spacing w:before="100" w:beforeAutospacing="1" w:after="100" w:afterAutospacing="1" w:line="0" w:lineRule="atLeast"/>
              <w:jc w:val="center"/>
              <w:rPr>
                <w:rFonts w:ascii="宋体" w:hAnsi="宋体"/>
                <w:b/>
                <w:kern w:val="0"/>
                <w:szCs w:val="21"/>
              </w:rPr>
            </w:pPr>
            <w:r>
              <w:rPr>
                <w:rFonts w:ascii="宋体" w:hAnsi="宋体"/>
                <w:b/>
                <w:kern w:val="0"/>
                <w:szCs w:val="21"/>
              </w:rPr>
              <w:t>职业岗位</w:t>
            </w:r>
          </w:p>
        </w:tc>
        <w:tc>
          <w:tcPr>
            <w:tcW w:w="3750" w:type="dxa"/>
            <w:gridSpan w:val="2"/>
            <w:vAlign w:val="center"/>
          </w:tcPr>
          <w:p w14:paraId="0026624C">
            <w:pPr>
              <w:widowControl/>
              <w:spacing w:before="100" w:beforeAutospacing="1" w:after="100" w:afterAutospacing="1" w:line="0" w:lineRule="atLeast"/>
              <w:jc w:val="center"/>
              <w:rPr>
                <w:rFonts w:ascii="宋体" w:hAnsi="宋体"/>
                <w:b/>
                <w:kern w:val="0"/>
                <w:szCs w:val="21"/>
              </w:rPr>
            </w:pPr>
            <w:r>
              <w:rPr>
                <w:rFonts w:ascii="宋体" w:hAnsi="宋体"/>
                <w:b/>
                <w:kern w:val="0"/>
                <w:szCs w:val="21"/>
              </w:rPr>
              <w:t>工作任务</w:t>
            </w:r>
          </w:p>
        </w:tc>
        <w:tc>
          <w:tcPr>
            <w:tcW w:w="4140" w:type="dxa"/>
            <w:vAlign w:val="center"/>
          </w:tcPr>
          <w:p w14:paraId="76A801EE">
            <w:pPr>
              <w:widowControl/>
              <w:spacing w:before="100" w:beforeAutospacing="1" w:after="100" w:afterAutospacing="1" w:line="0" w:lineRule="atLeast"/>
              <w:jc w:val="center"/>
              <w:rPr>
                <w:rFonts w:ascii="宋体" w:hAnsi="宋体"/>
                <w:b/>
                <w:kern w:val="0"/>
                <w:szCs w:val="21"/>
              </w:rPr>
            </w:pPr>
            <w:r>
              <w:rPr>
                <w:rFonts w:ascii="宋体" w:hAnsi="宋体"/>
                <w:b/>
                <w:kern w:val="0"/>
                <w:szCs w:val="21"/>
              </w:rPr>
              <w:t>职业技能</w:t>
            </w:r>
          </w:p>
        </w:tc>
        <w:tc>
          <w:tcPr>
            <w:tcW w:w="2370" w:type="dxa"/>
            <w:vAlign w:val="center"/>
          </w:tcPr>
          <w:p w14:paraId="7EC4D54C">
            <w:pPr>
              <w:widowControl/>
              <w:spacing w:before="100" w:beforeAutospacing="1" w:after="100" w:afterAutospacing="1" w:line="0" w:lineRule="atLeast"/>
              <w:jc w:val="center"/>
              <w:rPr>
                <w:rFonts w:ascii="宋体" w:hAnsi="宋体"/>
                <w:b/>
                <w:kern w:val="0"/>
                <w:szCs w:val="21"/>
              </w:rPr>
            </w:pPr>
            <w:r>
              <w:rPr>
                <w:rFonts w:ascii="宋体" w:hAnsi="宋体"/>
                <w:b/>
                <w:kern w:val="0"/>
                <w:szCs w:val="21"/>
              </w:rPr>
              <w:t>能力整合排序</w:t>
            </w:r>
          </w:p>
        </w:tc>
        <w:tc>
          <w:tcPr>
            <w:tcW w:w="2912" w:type="dxa"/>
            <w:vAlign w:val="center"/>
          </w:tcPr>
          <w:p w14:paraId="6710593F">
            <w:pPr>
              <w:widowControl/>
              <w:spacing w:before="100" w:beforeAutospacing="1" w:after="100" w:afterAutospacing="1" w:line="0" w:lineRule="atLeast"/>
              <w:jc w:val="center"/>
              <w:rPr>
                <w:rFonts w:ascii="宋体" w:hAnsi="宋体"/>
                <w:b/>
                <w:kern w:val="0"/>
                <w:szCs w:val="21"/>
              </w:rPr>
            </w:pPr>
            <w:r>
              <w:rPr>
                <w:rFonts w:hint="eastAsia" w:ascii="宋体" w:hAnsi="宋体"/>
                <w:b/>
                <w:kern w:val="0"/>
                <w:szCs w:val="21"/>
              </w:rPr>
              <w:t>课程</w:t>
            </w:r>
            <w:r>
              <w:rPr>
                <w:rFonts w:ascii="宋体" w:hAnsi="宋体"/>
                <w:b/>
                <w:kern w:val="0"/>
                <w:szCs w:val="21"/>
              </w:rPr>
              <w:t>设置</w:t>
            </w:r>
          </w:p>
        </w:tc>
      </w:tr>
      <w:tr w14:paraId="79F3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restart"/>
            <w:vAlign w:val="center"/>
          </w:tcPr>
          <w:p w14:paraId="012B318E">
            <w:pPr>
              <w:spacing w:line="0" w:lineRule="atLeast"/>
              <w:jc w:val="center"/>
              <w:rPr>
                <w:rFonts w:ascii="宋体" w:hAnsi="宋体" w:cs="仿宋"/>
                <w:szCs w:val="21"/>
              </w:rPr>
            </w:pPr>
            <w:r>
              <w:rPr>
                <w:rFonts w:hint="eastAsia" w:ascii="宋体" w:hAnsi="宋体" w:cs="仿宋"/>
                <w:szCs w:val="21"/>
              </w:rPr>
              <w:t>药品营销</w:t>
            </w:r>
          </w:p>
        </w:tc>
        <w:tc>
          <w:tcPr>
            <w:tcW w:w="1560" w:type="dxa"/>
            <w:vMerge w:val="restart"/>
            <w:vAlign w:val="center"/>
          </w:tcPr>
          <w:p w14:paraId="1B11EDC2">
            <w:pPr>
              <w:spacing w:line="0" w:lineRule="atLeast"/>
              <w:rPr>
                <w:rFonts w:ascii="宋体" w:hAnsi="宋体" w:cs="仿宋"/>
                <w:szCs w:val="21"/>
              </w:rPr>
            </w:pPr>
            <w:r>
              <w:rPr>
                <w:rFonts w:hint="eastAsia" w:ascii="宋体" w:hAnsi="宋体" w:cs="仿宋"/>
                <w:szCs w:val="21"/>
              </w:rPr>
              <w:t>顾客服务</w:t>
            </w:r>
          </w:p>
        </w:tc>
        <w:tc>
          <w:tcPr>
            <w:tcW w:w="2190" w:type="dxa"/>
            <w:vMerge w:val="restart"/>
            <w:vAlign w:val="center"/>
          </w:tcPr>
          <w:p w14:paraId="47CF6ACD">
            <w:pPr>
              <w:spacing w:line="0" w:lineRule="atLeast"/>
              <w:rPr>
                <w:rFonts w:ascii="宋体" w:hAnsi="宋体" w:cs="仿宋"/>
                <w:szCs w:val="21"/>
              </w:rPr>
            </w:pPr>
            <w:r>
              <w:rPr>
                <w:rFonts w:hint="eastAsia" w:ascii="宋体" w:hAnsi="宋体" w:cs="仿宋"/>
                <w:szCs w:val="21"/>
              </w:rPr>
              <w:t>（1）与顾客交流</w:t>
            </w:r>
          </w:p>
        </w:tc>
        <w:tc>
          <w:tcPr>
            <w:tcW w:w="4140" w:type="dxa"/>
            <w:vAlign w:val="center"/>
          </w:tcPr>
          <w:p w14:paraId="2988658E">
            <w:pPr>
              <w:spacing w:line="0" w:lineRule="atLeast"/>
              <w:rPr>
                <w:rFonts w:ascii="宋体" w:hAnsi="宋体" w:cs="仿宋"/>
                <w:kern w:val="0"/>
                <w:szCs w:val="21"/>
              </w:rPr>
            </w:pPr>
            <w:r>
              <w:rPr>
                <w:rFonts w:hint="eastAsia" w:ascii="宋体" w:hAnsi="宋体" w:cs="仿宋"/>
                <w:kern w:val="0"/>
                <w:szCs w:val="21"/>
              </w:rPr>
              <w:t>会用礼貌用语, 能主动、热情、耐心、周到地为顾客服务</w:t>
            </w:r>
          </w:p>
        </w:tc>
        <w:tc>
          <w:tcPr>
            <w:tcW w:w="2370" w:type="dxa"/>
            <w:vMerge w:val="restart"/>
          </w:tcPr>
          <w:p w14:paraId="03E4467C">
            <w:pPr>
              <w:spacing w:line="0" w:lineRule="atLeast"/>
              <w:rPr>
                <w:rFonts w:ascii="宋体" w:hAnsi="宋体" w:cs="仿宋"/>
                <w:szCs w:val="21"/>
              </w:rPr>
            </w:pPr>
            <w:r>
              <w:rPr>
                <w:rFonts w:hint="eastAsia" w:ascii="宋体" w:hAnsi="宋体" w:cs="仿宋"/>
                <w:szCs w:val="21"/>
              </w:rPr>
              <w:t>1.行业通用能力</w:t>
            </w:r>
          </w:p>
          <w:p w14:paraId="41C97402">
            <w:pPr>
              <w:spacing w:line="0" w:lineRule="atLeast"/>
              <w:rPr>
                <w:rFonts w:ascii="宋体" w:hAnsi="宋体" w:cs="仿宋"/>
                <w:szCs w:val="21"/>
              </w:rPr>
            </w:pPr>
            <w:r>
              <w:rPr>
                <w:rFonts w:hint="eastAsia" w:ascii="宋体" w:hAnsi="宋体" w:cs="仿宋"/>
                <w:szCs w:val="21"/>
              </w:rPr>
              <w:t>（1）了解本行业相关的法律法规，能把握药物（药品）生产、药学服务、药品储运与销售等领域的发展趋势，关注制药领域新技术的应用和行业发展新趋势和变革新动向，熟悉制药行业规范和职业岗位标准。</w:t>
            </w:r>
          </w:p>
          <w:p w14:paraId="166346AB">
            <w:pPr>
              <w:spacing w:line="0" w:lineRule="atLeast"/>
              <w:rPr>
                <w:rFonts w:ascii="宋体" w:hAnsi="宋体" w:cs="仿宋"/>
                <w:szCs w:val="21"/>
              </w:rPr>
            </w:pPr>
            <w:r>
              <w:rPr>
                <w:rFonts w:hint="eastAsia" w:ascii="宋体" w:hAnsi="宋体" w:cs="仿宋"/>
                <w:szCs w:val="21"/>
              </w:rPr>
              <w:t>（2）具有良好的口头和书面表达能力，能与同事进行良好的沟通，能指导服务对象合理用药，会撰写工作报告，能记录工作过程中的相关文件，具有获取相关新设备、新技术、新工艺等信息的能力，具有一定外语阅读、交流的能力，能借助工具查阅技术资料。</w:t>
            </w:r>
          </w:p>
          <w:p w14:paraId="5DB609AA">
            <w:pPr>
              <w:spacing w:line="0" w:lineRule="atLeast"/>
              <w:rPr>
                <w:rFonts w:ascii="宋体" w:hAnsi="宋体" w:cs="仿宋"/>
                <w:szCs w:val="21"/>
              </w:rPr>
            </w:pPr>
            <w:r>
              <w:rPr>
                <w:rFonts w:hint="eastAsia" w:ascii="宋体" w:hAnsi="宋体" w:cs="仿宋"/>
                <w:szCs w:val="21"/>
              </w:rPr>
              <w:t>（3）具备生物化学、微生物学、药剂学、药事管理与法规、药物分析技术基础等医药类专业相关基础知识的应用能力，能够正确管理与工作直接相关的物料、产品、设备、环境和技术文件。</w:t>
            </w:r>
          </w:p>
          <w:p w14:paraId="2ED03055">
            <w:pPr>
              <w:spacing w:line="0" w:lineRule="atLeast"/>
              <w:rPr>
                <w:rFonts w:ascii="宋体" w:hAnsi="宋体" w:cs="仿宋"/>
                <w:szCs w:val="21"/>
              </w:rPr>
            </w:pPr>
            <w:r>
              <w:rPr>
                <w:rFonts w:hint="eastAsia" w:ascii="宋体" w:hAnsi="宋体" w:cs="仿宋"/>
                <w:szCs w:val="21"/>
              </w:rPr>
              <w:t>（4）理解并能按照行业标准、规范及相关程序进行药品生产、检验、调剂、购销、储运等操作，并能进行简单的质量控制，具有事故防范、评价、救助和处理的基础能力，能处理操作中出现的一般问题。</w:t>
            </w:r>
          </w:p>
          <w:p w14:paraId="45430908">
            <w:pPr>
              <w:spacing w:line="0" w:lineRule="atLeast"/>
              <w:rPr>
                <w:rFonts w:ascii="宋体" w:hAnsi="宋体" w:cs="仿宋"/>
                <w:szCs w:val="21"/>
              </w:rPr>
            </w:pPr>
            <w:r>
              <w:rPr>
                <w:rFonts w:hint="eastAsia" w:ascii="宋体" w:hAnsi="宋体" w:cs="仿宋"/>
                <w:szCs w:val="21"/>
              </w:rPr>
              <w:t>（5）爱岗敬业，诚实守信，具备药品生产或药事服务管理强烈的责任感和诚信的职业道德。</w:t>
            </w:r>
          </w:p>
          <w:p w14:paraId="0C73D50E">
            <w:pPr>
              <w:spacing w:line="0" w:lineRule="atLeast"/>
              <w:rPr>
                <w:rFonts w:ascii="宋体" w:hAnsi="宋体" w:cs="仿宋"/>
                <w:szCs w:val="21"/>
              </w:rPr>
            </w:pPr>
            <w:r>
              <w:rPr>
                <w:rFonts w:hint="eastAsia" w:ascii="宋体" w:hAnsi="宋体" w:cs="仿宋"/>
                <w:szCs w:val="21"/>
              </w:rPr>
              <w:t>2.专业核心能力</w:t>
            </w:r>
          </w:p>
          <w:p w14:paraId="684AAF59">
            <w:pPr>
              <w:spacing w:line="0" w:lineRule="atLeast"/>
              <w:rPr>
                <w:rFonts w:ascii="宋体" w:hAnsi="宋体" w:cs="仿宋"/>
                <w:szCs w:val="21"/>
              </w:rPr>
            </w:pPr>
            <w:r>
              <w:rPr>
                <w:rFonts w:hint="eastAsia" w:ascii="宋体" w:hAnsi="宋体" w:cs="仿宋"/>
                <w:szCs w:val="21"/>
              </w:rPr>
              <w:t>（1）掌握典型和常见药物的结构特点、理化性质、药理作用、临床应用、不良反应及药物相互作用、用药指导和药学服务的基本知识与技能，能够独立进行社会药房药品购销工作。</w:t>
            </w:r>
          </w:p>
          <w:p w14:paraId="3973E821">
            <w:pPr>
              <w:spacing w:line="0" w:lineRule="atLeast"/>
              <w:rPr>
                <w:rFonts w:ascii="宋体" w:hAnsi="宋体" w:cs="仿宋"/>
                <w:szCs w:val="21"/>
              </w:rPr>
            </w:pPr>
            <w:r>
              <w:rPr>
                <w:rFonts w:hint="eastAsia" w:ascii="宋体" w:hAnsi="宋体" w:cs="仿宋"/>
                <w:szCs w:val="21"/>
              </w:rPr>
              <w:t>（2）掌握处方审核、调配原则与基本程序、常见疾病发病机制、临床表现，了解治疗药物监测及个体化给药知识能够独立完成医疗机构处方调配工作。</w:t>
            </w:r>
          </w:p>
          <w:p w14:paraId="1114A3D8">
            <w:pPr>
              <w:spacing w:line="0" w:lineRule="atLeast"/>
              <w:rPr>
                <w:rFonts w:ascii="宋体" w:hAnsi="宋体" w:cs="仿宋"/>
                <w:szCs w:val="21"/>
              </w:rPr>
            </w:pPr>
            <w:r>
              <w:rPr>
                <w:rFonts w:hint="eastAsia" w:ascii="宋体" w:hAnsi="宋体" w:cs="仿宋"/>
                <w:szCs w:val="21"/>
              </w:rPr>
              <w:t>（3）掌握药品流通企业相关法律与规范，药品储存、养护、药品物流知识，能够进行药品验收、入库、分拣等医药物流相关工作。</w:t>
            </w:r>
          </w:p>
          <w:p w14:paraId="00020AFE">
            <w:pPr>
              <w:spacing w:line="0" w:lineRule="atLeast"/>
              <w:rPr>
                <w:rFonts w:ascii="宋体" w:hAnsi="宋体" w:cs="仿宋"/>
                <w:szCs w:val="21"/>
              </w:rPr>
            </w:pPr>
            <w:r>
              <w:rPr>
                <w:rFonts w:hint="eastAsia" w:ascii="宋体" w:hAnsi="宋体" w:cs="仿宋"/>
                <w:szCs w:val="21"/>
              </w:rPr>
              <w:t>3.职业特定能力</w:t>
            </w:r>
          </w:p>
          <w:p w14:paraId="6D30D21C">
            <w:pPr>
              <w:spacing w:line="0" w:lineRule="atLeast"/>
              <w:rPr>
                <w:rFonts w:ascii="宋体" w:hAnsi="宋体" w:cs="仿宋"/>
                <w:szCs w:val="21"/>
              </w:rPr>
            </w:pPr>
            <w:r>
              <w:rPr>
                <w:rFonts w:hint="eastAsia" w:ascii="宋体" w:hAnsi="宋体" w:cs="仿宋"/>
                <w:szCs w:val="21"/>
              </w:rPr>
              <w:t>（1）药品营销能力：具有药品采购、销售、质量检验、仓储管理的能力，具有从事用药咨询服务和合理用药指导的能力。</w:t>
            </w:r>
          </w:p>
          <w:p w14:paraId="45F87C97">
            <w:pPr>
              <w:spacing w:line="0" w:lineRule="atLeast"/>
              <w:rPr>
                <w:rFonts w:ascii="宋体" w:hAnsi="宋体" w:cs="仿宋"/>
                <w:szCs w:val="21"/>
              </w:rPr>
            </w:pPr>
            <w:r>
              <w:rPr>
                <w:rFonts w:hint="eastAsia" w:ascii="宋体" w:hAnsi="宋体" w:cs="仿宋"/>
                <w:szCs w:val="21"/>
              </w:rPr>
              <w:t>（2）临床调剂能力：具有处方调配的能力，具有药品采购、药品保管与养护的能力，具有医院常规制剂配制、质量检验的基本能力。</w:t>
            </w:r>
          </w:p>
          <w:p w14:paraId="4E75E326">
            <w:pPr>
              <w:spacing w:line="0" w:lineRule="atLeast"/>
              <w:rPr>
                <w:rFonts w:ascii="宋体" w:hAnsi="宋体" w:cs="仿宋"/>
                <w:szCs w:val="21"/>
              </w:rPr>
            </w:pPr>
            <w:r>
              <w:rPr>
                <w:rFonts w:hint="eastAsia" w:ascii="宋体" w:hAnsi="宋体" w:cs="仿宋"/>
                <w:szCs w:val="21"/>
              </w:rPr>
              <w:t>（3）药品物流能力：具有药品验收人库、仓储养护、物流加工、分拣与配送、信息服务的能力，具有操作药品物流企业常用信息系统的能力。</w:t>
            </w:r>
          </w:p>
          <w:p w14:paraId="0E17B5B1">
            <w:pPr>
              <w:spacing w:line="0" w:lineRule="atLeast"/>
              <w:rPr>
                <w:rFonts w:ascii="宋体" w:hAnsi="宋体" w:cs="仿宋"/>
                <w:szCs w:val="21"/>
              </w:rPr>
            </w:pPr>
            <w:r>
              <w:rPr>
                <w:rFonts w:hint="eastAsia" w:ascii="宋体" w:hAnsi="宋体" w:cs="仿宋"/>
                <w:szCs w:val="21"/>
              </w:rPr>
              <w:t>4.跨行业职业能力</w:t>
            </w:r>
          </w:p>
          <w:p w14:paraId="10DF1044">
            <w:pPr>
              <w:spacing w:line="0" w:lineRule="atLeast"/>
              <w:rPr>
                <w:rFonts w:ascii="宋体" w:hAnsi="宋体" w:cs="仿宋"/>
                <w:szCs w:val="21"/>
              </w:rPr>
            </w:pPr>
            <w:r>
              <w:rPr>
                <w:rFonts w:hint="eastAsia" w:ascii="宋体" w:hAnsi="宋体" w:cs="仿宋"/>
                <w:szCs w:val="21"/>
              </w:rPr>
              <w:t>（1）具有适应岗位变化的能力，能根据职业技能等级证书制度，取得跨岗位职业技能等级证书。</w:t>
            </w:r>
          </w:p>
          <w:p w14:paraId="73879D32">
            <w:pPr>
              <w:spacing w:line="0" w:lineRule="atLeast"/>
              <w:rPr>
                <w:rFonts w:ascii="宋体" w:hAnsi="宋体" w:cs="仿宋"/>
                <w:szCs w:val="21"/>
              </w:rPr>
            </w:pPr>
            <w:r>
              <w:rPr>
                <w:rFonts w:hint="eastAsia" w:ascii="宋体" w:hAnsi="宋体" w:cs="仿宋"/>
                <w:szCs w:val="21"/>
              </w:rPr>
              <w:t>（2）具有创新创业能力。</w:t>
            </w:r>
          </w:p>
          <w:p w14:paraId="0369BF26">
            <w:pPr>
              <w:spacing w:line="0" w:lineRule="atLeast"/>
              <w:rPr>
                <w:rFonts w:ascii="宋体" w:hAnsi="宋体" w:cs="仿宋"/>
                <w:bCs/>
                <w:szCs w:val="21"/>
              </w:rPr>
            </w:pPr>
            <w:r>
              <w:rPr>
                <w:rFonts w:hint="eastAsia" w:ascii="宋体" w:hAnsi="宋体" w:cs="仿宋"/>
                <w:szCs w:val="21"/>
              </w:rPr>
              <w:t>（3）</w:t>
            </w:r>
            <w:r>
              <w:rPr>
                <w:rFonts w:hint="eastAsia" w:ascii="宋体" w:hAnsi="宋体" w:cs="仿宋"/>
                <w:kern w:val="0"/>
                <w:szCs w:val="21"/>
                <w:lang w:val="zh-CN"/>
              </w:rPr>
              <w:t>具有一线生产管理能力</w:t>
            </w:r>
          </w:p>
        </w:tc>
        <w:tc>
          <w:tcPr>
            <w:tcW w:w="2912" w:type="dxa"/>
            <w:vMerge w:val="restart"/>
            <w:vAlign w:val="center"/>
          </w:tcPr>
          <w:p w14:paraId="32873416">
            <w:pPr>
              <w:widowControl/>
              <w:snapToGrid w:val="0"/>
              <w:spacing w:line="0" w:lineRule="atLeast"/>
              <w:jc w:val="center"/>
              <w:rPr>
                <w:rFonts w:ascii="宋体" w:hAnsi="宋体" w:cs="仿宋"/>
                <w:szCs w:val="21"/>
              </w:rPr>
            </w:pPr>
            <w:r>
              <w:rPr>
                <w:rFonts w:hint="eastAsia" w:ascii="宋体" w:hAnsi="宋体" w:cs="仿宋"/>
                <w:szCs w:val="21"/>
              </w:rPr>
              <w:t>《药品营销技术》</w:t>
            </w:r>
          </w:p>
          <w:p w14:paraId="4C1672A6">
            <w:pPr>
              <w:widowControl/>
              <w:snapToGrid w:val="0"/>
              <w:spacing w:line="0" w:lineRule="atLeast"/>
              <w:jc w:val="center"/>
              <w:rPr>
                <w:rFonts w:ascii="宋体" w:hAnsi="宋体" w:cs="仿宋"/>
                <w:szCs w:val="21"/>
              </w:rPr>
            </w:pPr>
            <w:r>
              <w:rPr>
                <w:rFonts w:hint="eastAsia" w:ascii="宋体" w:hAnsi="宋体" w:cs="仿宋"/>
                <w:szCs w:val="21"/>
              </w:rPr>
              <w:t>《医院与药店药品管理技能》</w:t>
            </w:r>
          </w:p>
          <w:p w14:paraId="5E5F1976">
            <w:pPr>
              <w:widowControl/>
              <w:snapToGrid w:val="0"/>
              <w:spacing w:line="0" w:lineRule="atLeast"/>
              <w:jc w:val="center"/>
              <w:rPr>
                <w:rFonts w:ascii="宋体" w:hAnsi="宋体" w:cs="仿宋"/>
                <w:szCs w:val="21"/>
              </w:rPr>
            </w:pPr>
            <w:r>
              <w:rPr>
                <w:rFonts w:hint="eastAsia" w:ascii="宋体" w:hAnsi="宋体" w:cs="仿宋"/>
                <w:szCs w:val="21"/>
              </w:rPr>
              <w:t>《常见病用药指导》</w:t>
            </w:r>
          </w:p>
        </w:tc>
      </w:tr>
      <w:tr w14:paraId="401E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33BF344">
            <w:pPr>
              <w:spacing w:line="0" w:lineRule="atLeast"/>
              <w:jc w:val="center"/>
              <w:rPr>
                <w:rFonts w:ascii="宋体" w:hAnsi="宋体" w:cs="仿宋"/>
                <w:szCs w:val="21"/>
              </w:rPr>
            </w:pPr>
          </w:p>
        </w:tc>
        <w:tc>
          <w:tcPr>
            <w:tcW w:w="1560" w:type="dxa"/>
            <w:vMerge w:val="continue"/>
            <w:vAlign w:val="center"/>
          </w:tcPr>
          <w:p w14:paraId="552C7C79">
            <w:pPr>
              <w:spacing w:line="0" w:lineRule="atLeast"/>
              <w:rPr>
                <w:rFonts w:ascii="宋体" w:hAnsi="宋体" w:cs="仿宋"/>
                <w:szCs w:val="21"/>
              </w:rPr>
            </w:pPr>
          </w:p>
        </w:tc>
        <w:tc>
          <w:tcPr>
            <w:tcW w:w="2190" w:type="dxa"/>
            <w:vMerge w:val="continue"/>
            <w:vAlign w:val="center"/>
          </w:tcPr>
          <w:p w14:paraId="2510A3B2">
            <w:pPr>
              <w:spacing w:line="0" w:lineRule="atLeast"/>
              <w:rPr>
                <w:rFonts w:ascii="宋体" w:hAnsi="宋体" w:cs="仿宋"/>
                <w:szCs w:val="21"/>
              </w:rPr>
            </w:pPr>
          </w:p>
        </w:tc>
        <w:tc>
          <w:tcPr>
            <w:tcW w:w="4140" w:type="dxa"/>
            <w:vAlign w:val="center"/>
          </w:tcPr>
          <w:p w14:paraId="10526ABB">
            <w:pPr>
              <w:spacing w:line="0" w:lineRule="atLeast"/>
              <w:rPr>
                <w:rFonts w:ascii="宋体" w:hAnsi="宋体" w:cs="仿宋"/>
                <w:kern w:val="0"/>
                <w:szCs w:val="21"/>
              </w:rPr>
            </w:pPr>
            <w:r>
              <w:rPr>
                <w:rFonts w:hint="eastAsia" w:ascii="宋体" w:hAnsi="宋体" w:cs="仿宋"/>
                <w:kern w:val="0"/>
                <w:szCs w:val="21"/>
              </w:rPr>
              <w:t>能与顾客交流，了解顾客需求</w:t>
            </w:r>
          </w:p>
        </w:tc>
        <w:tc>
          <w:tcPr>
            <w:tcW w:w="2370" w:type="dxa"/>
            <w:vMerge w:val="continue"/>
          </w:tcPr>
          <w:p w14:paraId="7874AAC0">
            <w:pPr>
              <w:spacing w:line="0" w:lineRule="atLeast"/>
              <w:rPr>
                <w:rFonts w:ascii="宋体" w:hAnsi="宋体" w:cs="仿宋"/>
                <w:szCs w:val="21"/>
              </w:rPr>
            </w:pPr>
          </w:p>
        </w:tc>
        <w:tc>
          <w:tcPr>
            <w:tcW w:w="2912" w:type="dxa"/>
            <w:vMerge w:val="continue"/>
            <w:vAlign w:val="center"/>
          </w:tcPr>
          <w:p w14:paraId="12A39E2B">
            <w:pPr>
              <w:spacing w:line="0" w:lineRule="atLeast"/>
              <w:rPr>
                <w:rFonts w:ascii="宋体" w:hAnsi="宋体" w:cs="仿宋"/>
                <w:szCs w:val="21"/>
              </w:rPr>
            </w:pPr>
          </w:p>
        </w:tc>
      </w:tr>
      <w:tr w14:paraId="04FB5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A666DF6">
            <w:pPr>
              <w:spacing w:line="0" w:lineRule="atLeast"/>
              <w:jc w:val="center"/>
              <w:rPr>
                <w:rFonts w:ascii="宋体" w:hAnsi="宋体" w:cs="仿宋"/>
                <w:szCs w:val="21"/>
              </w:rPr>
            </w:pPr>
          </w:p>
        </w:tc>
        <w:tc>
          <w:tcPr>
            <w:tcW w:w="1560" w:type="dxa"/>
            <w:vMerge w:val="continue"/>
            <w:vAlign w:val="center"/>
          </w:tcPr>
          <w:p w14:paraId="635EED48">
            <w:pPr>
              <w:spacing w:line="0" w:lineRule="atLeast"/>
              <w:rPr>
                <w:rFonts w:ascii="宋体" w:hAnsi="宋体" w:cs="仿宋"/>
                <w:szCs w:val="21"/>
              </w:rPr>
            </w:pPr>
          </w:p>
        </w:tc>
        <w:tc>
          <w:tcPr>
            <w:tcW w:w="2190" w:type="dxa"/>
            <w:vMerge w:val="restart"/>
            <w:vAlign w:val="center"/>
          </w:tcPr>
          <w:p w14:paraId="47BBFA25">
            <w:pPr>
              <w:spacing w:line="0" w:lineRule="atLeast"/>
              <w:rPr>
                <w:rFonts w:ascii="宋体" w:hAnsi="宋体" w:cs="仿宋"/>
                <w:szCs w:val="21"/>
              </w:rPr>
            </w:pPr>
            <w:r>
              <w:rPr>
                <w:rFonts w:hint="eastAsia" w:ascii="宋体" w:hAnsi="宋体" w:cs="仿宋"/>
                <w:szCs w:val="21"/>
              </w:rPr>
              <w:t>（2）记录与投诉处理</w:t>
            </w:r>
          </w:p>
        </w:tc>
        <w:tc>
          <w:tcPr>
            <w:tcW w:w="4140" w:type="dxa"/>
            <w:vAlign w:val="center"/>
          </w:tcPr>
          <w:p w14:paraId="5506ABA3">
            <w:pPr>
              <w:spacing w:line="0" w:lineRule="atLeast"/>
              <w:rPr>
                <w:rFonts w:ascii="宋体" w:hAnsi="宋体" w:cs="仿宋"/>
                <w:kern w:val="0"/>
                <w:szCs w:val="21"/>
              </w:rPr>
            </w:pPr>
            <w:r>
              <w:rPr>
                <w:rFonts w:hint="eastAsia" w:ascii="宋体" w:hAnsi="宋体" w:cs="仿宋"/>
                <w:kern w:val="0"/>
                <w:szCs w:val="21"/>
              </w:rPr>
              <w:t>能正确接待顾客的查询并做好记录</w:t>
            </w:r>
          </w:p>
        </w:tc>
        <w:tc>
          <w:tcPr>
            <w:tcW w:w="2370" w:type="dxa"/>
            <w:vMerge w:val="continue"/>
          </w:tcPr>
          <w:p w14:paraId="030BD4C1">
            <w:pPr>
              <w:spacing w:line="0" w:lineRule="atLeast"/>
              <w:rPr>
                <w:rFonts w:ascii="宋体" w:hAnsi="宋体" w:cs="仿宋"/>
                <w:szCs w:val="21"/>
              </w:rPr>
            </w:pPr>
          </w:p>
        </w:tc>
        <w:tc>
          <w:tcPr>
            <w:tcW w:w="2912" w:type="dxa"/>
            <w:vMerge w:val="continue"/>
            <w:vAlign w:val="center"/>
          </w:tcPr>
          <w:p w14:paraId="23794834">
            <w:pPr>
              <w:spacing w:line="0" w:lineRule="atLeast"/>
              <w:rPr>
                <w:rFonts w:ascii="宋体" w:hAnsi="宋体" w:cs="仿宋"/>
                <w:szCs w:val="21"/>
              </w:rPr>
            </w:pPr>
          </w:p>
        </w:tc>
      </w:tr>
      <w:tr w14:paraId="26B1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01A1555">
            <w:pPr>
              <w:spacing w:line="0" w:lineRule="atLeast"/>
              <w:jc w:val="center"/>
              <w:rPr>
                <w:rFonts w:ascii="宋体" w:hAnsi="宋体" w:cs="仿宋"/>
                <w:szCs w:val="21"/>
              </w:rPr>
            </w:pPr>
          </w:p>
        </w:tc>
        <w:tc>
          <w:tcPr>
            <w:tcW w:w="1560" w:type="dxa"/>
            <w:vMerge w:val="continue"/>
            <w:vAlign w:val="center"/>
          </w:tcPr>
          <w:p w14:paraId="51111988">
            <w:pPr>
              <w:spacing w:line="0" w:lineRule="atLeast"/>
              <w:rPr>
                <w:rFonts w:ascii="宋体" w:hAnsi="宋体" w:cs="仿宋"/>
                <w:szCs w:val="21"/>
              </w:rPr>
            </w:pPr>
          </w:p>
        </w:tc>
        <w:tc>
          <w:tcPr>
            <w:tcW w:w="2190" w:type="dxa"/>
            <w:vMerge w:val="continue"/>
            <w:vAlign w:val="center"/>
          </w:tcPr>
          <w:p w14:paraId="118ACB9E">
            <w:pPr>
              <w:spacing w:line="0" w:lineRule="atLeast"/>
              <w:rPr>
                <w:rFonts w:ascii="宋体" w:hAnsi="宋体" w:cs="仿宋"/>
                <w:szCs w:val="21"/>
              </w:rPr>
            </w:pPr>
          </w:p>
        </w:tc>
        <w:tc>
          <w:tcPr>
            <w:tcW w:w="4140" w:type="dxa"/>
            <w:vAlign w:val="center"/>
          </w:tcPr>
          <w:p w14:paraId="183BA3D7">
            <w:pPr>
              <w:spacing w:line="0" w:lineRule="atLeast"/>
              <w:rPr>
                <w:rFonts w:ascii="宋体" w:hAnsi="宋体" w:cs="仿宋"/>
                <w:kern w:val="0"/>
                <w:szCs w:val="21"/>
              </w:rPr>
            </w:pPr>
            <w:r>
              <w:rPr>
                <w:rFonts w:hint="eastAsia" w:ascii="宋体" w:hAnsi="宋体" w:cs="仿宋"/>
                <w:kern w:val="0"/>
                <w:szCs w:val="21"/>
              </w:rPr>
              <w:t>能正确处理顾客的来函、来电业务并做好记录</w:t>
            </w:r>
          </w:p>
        </w:tc>
        <w:tc>
          <w:tcPr>
            <w:tcW w:w="2370" w:type="dxa"/>
            <w:vMerge w:val="continue"/>
          </w:tcPr>
          <w:p w14:paraId="63FF0C36">
            <w:pPr>
              <w:spacing w:line="0" w:lineRule="atLeast"/>
              <w:rPr>
                <w:rFonts w:ascii="宋体" w:hAnsi="宋体" w:cs="仿宋"/>
                <w:szCs w:val="21"/>
              </w:rPr>
            </w:pPr>
          </w:p>
        </w:tc>
        <w:tc>
          <w:tcPr>
            <w:tcW w:w="2912" w:type="dxa"/>
            <w:vMerge w:val="continue"/>
            <w:vAlign w:val="center"/>
          </w:tcPr>
          <w:p w14:paraId="38478957">
            <w:pPr>
              <w:spacing w:line="0" w:lineRule="atLeast"/>
              <w:rPr>
                <w:rFonts w:ascii="宋体" w:hAnsi="宋体" w:cs="仿宋"/>
                <w:szCs w:val="21"/>
              </w:rPr>
            </w:pPr>
          </w:p>
        </w:tc>
      </w:tr>
      <w:tr w14:paraId="7788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ED056F4">
            <w:pPr>
              <w:spacing w:line="0" w:lineRule="atLeast"/>
              <w:jc w:val="center"/>
              <w:rPr>
                <w:rFonts w:ascii="宋体" w:hAnsi="宋体" w:cs="仿宋"/>
                <w:szCs w:val="21"/>
              </w:rPr>
            </w:pPr>
          </w:p>
        </w:tc>
        <w:tc>
          <w:tcPr>
            <w:tcW w:w="1560" w:type="dxa"/>
            <w:vMerge w:val="continue"/>
            <w:vAlign w:val="center"/>
          </w:tcPr>
          <w:p w14:paraId="36F892AF">
            <w:pPr>
              <w:spacing w:line="0" w:lineRule="atLeast"/>
              <w:rPr>
                <w:rFonts w:ascii="宋体" w:hAnsi="宋体" w:cs="仿宋"/>
                <w:szCs w:val="21"/>
              </w:rPr>
            </w:pPr>
          </w:p>
        </w:tc>
        <w:tc>
          <w:tcPr>
            <w:tcW w:w="2190" w:type="dxa"/>
            <w:vMerge w:val="continue"/>
            <w:vAlign w:val="center"/>
          </w:tcPr>
          <w:p w14:paraId="408F0F61">
            <w:pPr>
              <w:spacing w:line="0" w:lineRule="atLeast"/>
              <w:rPr>
                <w:rFonts w:ascii="宋体" w:hAnsi="宋体" w:cs="仿宋"/>
                <w:szCs w:val="21"/>
              </w:rPr>
            </w:pPr>
          </w:p>
        </w:tc>
        <w:tc>
          <w:tcPr>
            <w:tcW w:w="4140" w:type="dxa"/>
            <w:vAlign w:val="center"/>
          </w:tcPr>
          <w:p w14:paraId="09BF48CA">
            <w:pPr>
              <w:spacing w:line="0" w:lineRule="atLeast"/>
              <w:rPr>
                <w:rFonts w:ascii="宋体" w:hAnsi="宋体" w:cs="仿宋"/>
                <w:kern w:val="0"/>
                <w:szCs w:val="21"/>
              </w:rPr>
            </w:pPr>
            <w:r>
              <w:rPr>
                <w:rFonts w:hint="eastAsia" w:ascii="宋体" w:hAnsi="宋体" w:cs="仿宋"/>
                <w:kern w:val="0"/>
                <w:szCs w:val="21"/>
              </w:rPr>
              <w:t>能正确处理顾客的投诉并做好记录</w:t>
            </w:r>
          </w:p>
        </w:tc>
        <w:tc>
          <w:tcPr>
            <w:tcW w:w="2370" w:type="dxa"/>
            <w:vMerge w:val="continue"/>
          </w:tcPr>
          <w:p w14:paraId="66271471">
            <w:pPr>
              <w:spacing w:line="0" w:lineRule="atLeast"/>
              <w:rPr>
                <w:rFonts w:ascii="宋体" w:hAnsi="宋体" w:cs="仿宋"/>
                <w:szCs w:val="21"/>
              </w:rPr>
            </w:pPr>
          </w:p>
        </w:tc>
        <w:tc>
          <w:tcPr>
            <w:tcW w:w="2912" w:type="dxa"/>
            <w:vMerge w:val="continue"/>
            <w:vAlign w:val="center"/>
          </w:tcPr>
          <w:p w14:paraId="693CA6CB">
            <w:pPr>
              <w:spacing w:line="0" w:lineRule="atLeast"/>
              <w:rPr>
                <w:rFonts w:ascii="宋体" w:hAnsi="宋体" w:cs="仿宋"/>
                <w:szCs w:val="21"/>
              </w:rPr>
            </w:pPr>
          </w:p>
        </w:tc>
      </w:tr>
      <w:tr w14:paraId="4D1E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9E8CD2F">
            <w:pPr>
              <w:spacing w:line="0" w:lineRule="atLeast"/>
              <w:jc w:val="center"/>
              <w:rPr>
                <w:rFonts w:ascii="宋体" w:hAnsi="宋体" w:cs="仿宋"/>
                <w:szCs w:val="21"/>
              </w:rPr>
            </w:pPr>
          </w:p>
        </w:tc>
        <w:tc>
          <w:tcPr>
            <w:tcW w:w="1560" w:type="dxa"/>
            <w:vMerge w:val="continue"/>
            <w:vAlign w:val="center"/>
          </w:tcPr>
          <w:p w14:paraId="0D7C106C">
            <w:pPr>
              <w:spacing w:line="0" w:lineRule="atLeast"/>
              <w:rPr>
                <w:rFonts w:ascii="宋体" w:hAnsi="宋体" w:cs="仿宋"/>
                <w:szCs w:val="21"/>
              </w:rPr>
            </w:pPr>
          </w:p>
        </w:tc>
        <w:tc>
          <w:tcPr>
            <w:tcW w:w="2190" w:type="dxa"/>
            <w:vMerge w:val="continue"/>
            <w:vAlign w:val="center"/>
          </w:tcPr>
          <w:p w14:paraId="47778EB2">
            <w:pPr>
              <w:spacing w:line="0" w:lineRule="atLeast"/>
              <w:rPr>
                <w:rFonts w:ascii="宋体" w:hAnsi="宋体" w:cs="仿宋"/>
                <w:szCs w:val="21"/>
              </w:rPr>
            </w:pPr>
          </w:p>
        </w:tc>
        <w:tc>
          <w:tcPr>
            <w:tcW w:w="4140" w:type="dxa"/>
            <w:vAlign w:val="center"/>
          </w:tcPr>
          <w:p w14:paraId="5D2327E6">
            <w:pPr>
              <w:spacing w:line="0" w:lineRule="atLeast"/>
              <w:rPr>
                <w:rFonts w:ascii="宋体" w:hAnsi="宋体" w:cs="仿宋"/>
                <w:kern w:val="0"/>
                <w:szCs w:val="21"/>
              </w:rPr>
            </w:pPr>
            <w:r>
              <w:rPr>
                <w:rFonts w:hint="eastAsia" w:ascii="宋体" w:hAnsi="宋体" w:cs="仿宋"/>
                <w:kern w:val="0"/>
                <w:szCs w:val="21"/>
              </w:rPr>
              <w:t>能正确处理退换货事件</w:t>
            </w:r>
          </w:p>
        </w:tc>
        <w:tc>
          <w:tcPr>
            <w:tcW w:w="2370" w:type="dxa"/>
            <w:vMerge w:val="continue"/>
          </w:tcPr>
          <w:p w14:paraId="1DBF4D74">
            <w:pPr>
              <w:spacing w:line="0" w:lineRule="atLeast"/>
              <w:rPr>
                <w:rFonts w:ascii="宋体" w:hAnsi="宋体" w:cs="仿宋"/>
                <w:szCs w:val="21"/>
              </w:rPr>
            </w:pPr>
          </w:p>
        </w:tc>
        <w:tc>
          <w:tcPr>
            <w:tcW w:w="2912" w:type="dxa"/>
            <w:vMerge w:val="continue"/>
            <w:vAlign w:val="center"/>
          </w:tcPr>
          <w:p w14:paraId="1314D53E">
            <w:pPr>
              <w:spacing w:line="0" w:lineRule="atLeast"/>
              <w:rPr>
                <w:rFonts w:ascii="宋体" w:hAnsi="宋体" w:cs="仿宋"/>
                <w:szCs w:val="21"/>
              </w:rPr>
            </w:pPr>
          </w:p>
        </w:tc>
      </w:tr>
      <w:tr w14:paraId="3C444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A121C7E">
            <w:pPr>
              <w:spacing w:line="0" w:lineRule="atLeast"/>
              <w:jc w:val="center"/>
              <w:rPr>
                <w:rFonts w:ascii="宋体" w:hAnsi="宋体" w:cs="仿宋"/>
                <w:szCs w:val="21"/>
              </w:rPr>
            </w:pPr>
          </w:p>
        </w:tc>
        <w:tc>
          <w:tcPr>
            <w:tcW w:w="1560" w:type="dxa"/>
            <w:vMerge w:val="restart"/>
            <w:vAlign w:val="center"/>
          </w:tcPr>
          <w:p w14:paraId="30BCDE13">
            <w:pPr>
              <w:spacing w:line="0" w:lineRule="atLeast"/>
              <w:rPr>
                <w:rFonts w:ascii="宋体" w:hAnsi="宋体" w:cs="仿宋"/>
                <w:szCs w:val="21"/>
              </w:rPr>
            </w:pPr>
            <w:r>
              <w:rPr>
                <w:rFonts w:hint="eastAsia" w:ascii="宋体" w:hAnsi="宋体" w:cs="仿宋"/>
                <w:szCs w:val="21"/>
              </w:rPr>
              <w:t>药品介绍</w:t>
            </w:r>
          </w:p>
        </w:tc>
        <w:tc>
          <w:tcPr>
            <w:tcW w:w="2190" w:type="dxa"/>
            <w:vMerge w:val="restart"/>
            <w:vAlign w:val="center"/>
          </w:tcPr>
          <w:p w14:paraId="6A8B5011">
            <w:pPr>
              <w:spacing w:line="0" w:lineRule="atLeast"/>
              <w:rPr>
                <w:rFonts w:ascii="宋体" w:hAnsi="宋体" w:cs="仿宋"/>
                <w:szCs w:val="21"/>
              </w:rPr>
            </w:pPr>
            <w:r>
              <w:rPr>
                <w:rFonts w:hint="eastAsia" w:ascii="宋体" w:hAnsi="宋体" w:cs="仿宋"/>
                <w:szCs w:val="21"/>
              </w:rPr>
              <w:t>（1）问病荐药</w:t>
            </w:r>
          </w:p>
        </w:tc>
        <w:tc>
          <w:tcPr>
            <w:tcW w:w="4140" w:type="dxa"/>
            <w:vAlign w:val="center"/>
          </w:tcPr>
          <w:p w14:paraId="6D31BBCE">
            <w:pPr>
              <w:spacing w:line="0" w:lineRule="atLeast"/>
              <w:rPr>
                <w:rFonts w:ascii="宋体" w:hAnsi="宋体" w:cs="仿宋"/>
                <w:kern w:val="0"/>
                <w:szCs w:val="21"/>
              </w:rPr>
            </w:pPr>
            <w:r>
              <w:rPr>
                <w:rFonts w:hint="eastAsia" w:ascii="宋体" w:hAnsi="宋体" w:cs="仿宋"/>
                <w:kern w:val="0"/>
                <w:szCs w:val="21"/>
              </w:rPr>
              <w:t>能读解常用药品的通用名、商品名、缩写英文名</w:t>
            </w:r>
          </w:p>
        </w:tc>
        <w:tc>
          <w:tcPr>
            <w:tcW w:w="2370" w:type="dxa"/>
            <w:vMerge w:val="continue"/>
          </w:tcPr>
          <w:p w14:paraId="62A3B4E5">
            <w:pPr>
              <w:spacing w:line="0" w:lineRule="atLeast"/>
              <w:rPr>
                <w:rFonts w:ascii="宋体" w:hAnsi="宋体" w:cs="仿宋"/>
                <w:szCs w:val="21"/>
              </w:rPr>
            </w:pPr>
          </w:p>
        </w:tc>
        <w:tc>
          <w:tcPr>
            <w:tcW w:w="2912" w:type="dxa"/>
            <w:vMerge w:val="restart"/>
            <w:vAlign w:val="center"/>
          </w:tcPr>
          <w:p w14:paraId="398FBC2A">
            <w:pPr>
              <w:spacing w:line="0" w:lineRule="atLeast"/>
              <w:jc w:val="center"/>
              <w:rPr>
                <w:rFonts w:ascii="宋体" w:hAnsi="宋体" w:cs="仿宋"/>
                <w:bCs/>
                <w:szCs w:val="21"/>
              </w:rPr>
            </w:pPr>
            <w:r>
              <w:rPr>
                <w:rFonts w:hint="eastAsia" w:ascii="宋体" w:hAnsi="宋体" w:cs="仿宋"/>
                <w:bCs/>
                <w:szCs w:val="21"/>
              </w:rPr>
              <w:t>《药品营销技术》</w:t>
            </w:r>
          </w:p>
          <w:p w14:paraId="694EDF13">
            <w:pPr>
              <w:spacing w:line="0" w:lineRule="atLeast"/>
              <w:jc w:val="center"/>
              <w:rPr>
                <w:rFonts w:ascii="宋体" w:hAnsi="宋体" w:cs="仿宋"/>
                <w:bCs/>
                <w:szCs w:val="21"/>
              </w:rPr>
            </w:pPr>
            <w:r>
              <w:rPr>
                <w:rFonts w:hint="eastAsia" w:ascii="宋体" w:hAnsi="宋体" w:cs="仿宋"/>
                <w:bCs/>
                <w:szCs w:val="21"/>
              </w:rPr>
              <w:t>《医院与药店药品管理技能》</w:t>
            </w:r>
          </w:p>
          <w:p w14:paraId="2FAC309B">
            <w:pPr>
              <w:spacing w:line="0" w:lineRule="atLeast"/>
              <w:jc w:val="center"/>
              <w:rPr>
                <w:rFonts w:ascii="宋体" w:hAnsi="宋体" w:cs="仿宋"/>
                <w:bCs/>
                <w:szCs w:val="21"/>
              </w:rPr>
            </w:pPr>
            <w:r>
              <w:rPr>
                <w:rFonts w:hint="eastAsia" w:ascii="宋体" w:hAnsi="宋体" w:cs="仿宋"/>
                <w:bCs/>
                <w:szCs w:val="21"/>
              </w:rPr>
              <w:t>《常见病用药指导》</w:t>
            </w:r>
          </w:p>
          <w:p w14:paraId="1206DBE8">
            <w:pPr>
              <w:spacing w:line="0" w:lineRule="atLeast"/>
              <w:jc w:val="center"/>
              <w:rPr>
                <w:rFonts w:ascii="宋体" w:hAnsi="宋体" w:cs="仿宋"/>
                <w:szCs w:val="21"/>
              </w:rPr>
            </w:pPr>
            <w:r>
              <w:rPr>
                <w:rFonts w:hint="eastAsia" w:ascii="宋体" w:hAnsi="宋体" w:cs="仿宋"/>
                <w:bCs/>
                <w:szCs w:val="21"/>
              </w:rPr>
              <w:t>《药理学基础》</w:t>
            </w:r>
          </w:p>
        </w:tc>
      </w:tr>
      <w:tr w14:paraId="2B60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A3122D7">
            <w:pPr>
              <w:spacing w:line="0" w:lineRule="atLeast"/>
              <w:jc w:val="center"/>
              <w:rPr>
                <w:rFonts w:ascii="宋体" w:hAnsi="宋体" w:cs="仿宋"/>
                <w:szCs w:val="21"/>
              </w:rPr>
            </w:pPr>
          </w:p>
        </w:tc>
        <w:tc>
          <w:tcPr>
            <w:tcW w:w="1560" w:type="dxa"/>
            <w:vMerge w:val="continue"/>
            <w:vAlign w:val="center"/>
          </w:tcPr>
          <w:p w14:paraId="17100588">
            <w:pPr>
              <w:spacing w:line="0" w:lineRule="atLeast"/>
              <w:rPr>
                <w:rFonts w:ascii="宋体" w:hAnsi="宋体" w:cs="仿宋"/>
                <w:szCs w:val="21"/>
              </w:rPr>
            </w:pPr>
          </w:p>
        </w:tc>
        <w:tc>
          <w:tcPr>
            <w:tcW w:w="2190" w:type="dxa"/>
            <w:vMerge w:val="continue"/>
            <w:vAlign w:val="center"/>
          </w:tcPr>
          <w:p w14:paraId="6A22D305">
            <w:pPr>
              <w:spacing w:line="0" w:lineRule="atLeast"/>
              <w:rPr>
                <w:rFonts w:ascii="宋体" w:hAnsi="宋体" w:cs="仿宋"/>
                <w:szCs w:val="21"/>
              </w:rPr>
            </w:pPr>
          </w:p>
        </w:tc>
        <w:tc>
          <w:tcPr>
            <w:tcW w:w="4140" w:type="dxa"/>
            <w:vAlign w:val="center"/>
          </w:tcPr>
          <w:p w14:paraId="3A77AABD">
            <w:pPr>
              <w:spacing w:line="0" w:lineRule="atLeast"/>
              <w:rPr>
                <w:rFonts w:ascii="宋体" w:hAnsi="宋体" w:cs="仿宋"/>
                <w:kern w:val="0"/>
                <w:szCs w:val="21"/>
              </w:rPr>
            </w:pPr>
            <w:r>
              <w:rPr>
                <w:rFonts w:hint="eastAsia" w:ascii="宋体" w:hAnsi="宋体" w:cs="仿宋"/>
                <w:kern w:val="0"/>
                <w:szCs w:val="21"/>
              </w:rPr>
              <w:t>能介绍常用药品的作用、用途、不良反应及注意事项</w:t>
            </w:r>
          </w:p>
        </w:tc>
        <w:tc>
          <w:tcPr>
            <w:tcW w:w="2370" w:type="dxa"/>
            <w:vMerge w:val="continue"/>
          </w:tcPr>
          <w:p w14:paraId="7B4F4A50">
            <w:pPr>
              <w:spacing w:line="0" w:lineRule="atLeast"/>
              <w:rPr>
                <w:rFonts w:ascii="宋体" w:hAnsi="宋体" w:cs="仿宋"/>
                <w:szCs w:val="21"/>
              </w:rPr>
            </w:pPr>
          </w:p>
        </w:tc>
        <w:tc>
          <w:tcPr>
            <w:tcW w:w="2912" w:type="dxa"/>
            <w:vMerge w:val="continue"/>
            <w:vAlign w:val="center"/>
          </w:tcPr>
          <w:p w14:paraId="7BBFAA56">
            <w:pPr>
              <w:spacing w:line="0" w:lineRule="atLeast"/>
              <w:jc w:val="center"/>
              <w:rPr>
                <w:rFonts w:ascii="宋体" w:hAnsi="宋体" w:cs="仿宋"/>
                <w:szCs w:val="21"/>
              </w:rPr>
            </w:pPr>
          </w:p>
        </w:tc>
      </w:tr>
      <w:tr w14:paraId="66BD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0F78BF6">
            <w:pPr>
              <w:spacing w:line="0" w:lineRule="atLeast"/>
              <w:jc w:val="center"/>
              <w:rPr>
                <w:rFonts w:ascii="宋体" w:hAnsi="宋体" w:cs="仿宋"/>
                <w:szCs w:val="21"/>
              </w:rPr>
            </w:pPr>
          </w:p>
        </w:tc>
        <w:tc>
          <w:tcPr>
            <w:tcW w:w="1560" w:type="dxa"/>
            <w:vMerge w:val="continue"/>
            <w:vAlign w:val="center"/>
          </w:tcPr>
          <w:p w14:paraId="4B7DCC83">
            <w:pPr>
              <w:spacing w:line="0" w:lineRule="atLeast"/>
              <w:rPr>
                <w:rFonts w:ascii="宋体" w:hAnsi="宋体" w:cs="仿宋"/>
                <w:szCs w:val="21"/>
              </w:rPr>
            </w:pPr>
          </w:p>
        </w:tc>
        <w:tc>
          <w:tcPr>
            <w:tcW w:w="2190" w:type="dxa"/>
            <w:vMerge w:val="restart"/>
            <w:vAlign w:val="center"/>
          </w:tcPr>
          <w:p w14:paraId="637A01CB">
            <w:pPr>
              <w:spacing w:line="0" w:lineRule="atLeast"/>
              <w:rPr>
                <w:rFonts w:ascii="宋体" w:hAnsi="宋体" w:cs="仿宋"/>
                <w:szCs w:val="21"/>
              </w:rPr>
            </w:pPr>
            <w:r>
              <w:rPr>
                <w:rFonts w:hint="eastAsia" w:ascii="宋体" w:hAnsi="宋体" w:cs="仿宋"/>
                <w:szCs w:val="21"/>
              </w:rPr>
              <w:t>（</w:t>
            </w:r>
            <w:r>
              <w:rPr>
                <w:rFonts w:ascii="宋体" w:hAnsi="宋体" w:cs="仿宋"/>
                <w:szCs w:val="21"/>
              </w:rPr>
              <w:t>2</w:t>
            </w:r>
            <w:r>
              <w:rPr>
                <w:rFonts w:hint="eastAsia" w:ascii="宋体" w:hAnsi="宋体" w:cs="仿宋"/>
                <w:szCs w:val="21"/>
              </w:rPr>
              <w:t>）凭方发药</w:t>
            </w:r>
          </w:p>
        </w:tc>
        <w:tc>
          <w:tcPr>
            <w:tcW w:w="4140" w:type="dxa"/>
            <w:vAlign w:val="center"/>
          </w:tcPr>
          <w:p w14:paraId="5BC8025B">
            <w:pPr>
              <w:spacing w:line="0" w:lineRule="atLeast"/>
              <w:rPr>
                <w:rFonts w:ascii="宋体" w:hAnsi="宋体" w:cs="仿宋"/>
                <w:kern w:val="0"/>
                <w:szCs w:val="21"/>
              </w:rPr>
            </w:pPr>
            <w:r>
              <w:rPr>
                <w:rFonts w:hint="eastAsia" w:ascii="宋体" w:hAnsi="宋体" w:cs="仿宋"/>
                <w:kern w:val="0"/>
                <w:szCs w:val="21"/>
              </w:rPr>
              <w:t>能根据顾客需求推荐药品</w:t>
            </w:r>
          </w:p>
        </w:tc>
        <w:tc>
          <w:tcPr>
            <w:tcW w:w="2370" w:type="dxa"/>
            <w:vMerge w:val="continue"/>
          </w:tcPr>
          <w:p w14:paraId="4085D4F5">
            <w:pPr>
              <w:spacing w:line="0" w:lineRule="atLeast"/>
              <w:rPr>
                <w:rFonts w:ascii="宋体" w:hAnsi="宋体" w:cs="仿宋"/>
                <w:szCs w:val="21"/>
              </w:rPr>
            </w:pPr>
          </w:p>
        </w:tc>
        <w:tc>
          <w:tcPr>
            <w:tcW w:w="2912" w:type="dxa"/>
            <w:vMerge w:val="continue"/>
            <w:vAlign w:val="center"/>
          </w:tcPr>
          <w:p w14:paraId="5CC7114A">
            <w:pPr>
              <w:spacing w:line="0" w:lineRule="atLeast"/>
              <w:jc w:val="center"/>
              <w:rPr>
                <w:rFonts w:ascii="宋体" w:hAnsi="宋体" w:cs="仿宋"/>
                <w:szCs w:val="21"/>
              </w:rPr>
            </w:pPr>
          </w:p>
        </w:tc>
      </w:tr>
      <w:tr w14:paraId="17C5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A7BABB1">
            <w:pPr>
              <w:spacing w:line="0" w:lineRule="atLeast"/>
              <w:jc w:val="center"/>
              <w:rPr>
                <w:rFonts w:ascii="宋体" w:hAnsi="宋体" w:cs="仿宋"/>
                <w:szCs w:val="21"/>
              </w:rPr>
            </w:pPr>
          </w:p>
        </w:tc>
        <w:tc>
          <w:tcPr>
            <w:tcW w:w="1560" w:type="dxa"/>
            <w:vMerge w:val="continue"/>
            <w:vAlign w:val="center"/>
          </w:tcPr>
          <w:p w14:paraId="5634447F">
            <w:pPr>
              <w:spacing w:line="0" w:lineRule="atLeast"/>
              <w:rPr>
                <w:rFonts w:ascii="宋体" w:hAnsi="宋体" w:cs="仿宋"/>
                <w:szCs w:val="21"/>
              </w:rPr>
            </w:pPr>
          </w:p>
        </w:tc>
        <w:tc>
          <w:tcPr>
            <w:tcW w:w="2190" w:type="dxa"/>
            <w:vMerge w:val="continue"/>
            <w:vAlign w:val="center"/>
          </w:tcPr>
          <w:p w14:paraId="193EE4A4">
            <w:pPr>
              <w:spacing w:line="0" w:lineRule="atLeast"/>
              <w:rPr>
                <w:rFonts w:ascii="宋体" w:hAnsi="宋体" w:cs="仿宋"/>
                <w:szCs w:val="21"/>
              </w:rPr>
            </w:pPr>
          </w:p>
        </w:tc>
        <w:tc>
          <w:tcPr>
            <w:tcW w:w="4140" w:type="dxa"/>
            <w:vAlign w:val="center"/>
          </w:tcPr>
          <w:p w14:paraId="0DA78626">
            <w:pPr>
              <w:spacing w:line="0" w:lineRule="atLeast"/>
              <w:rPr>
                <w:rFonts w:ascii="宋体" w:hAnsi="宋体" w:cs="仿宋"/>
                <w:kern w:val="0"/>
                <w:szCs w:val="21"/>
              </w:rPr>
            </w:pPr>
            <w:r>
              <w:rPr>
                <w:rFonts w:hint="eastAsia" w:ascii="宋体" w:hAnsi="宋体" w:cs="仿宋"/>
                <w:kern w:val="0"/>
                <w:szCs w:val="21"/>
              </w:rPr>
              <w:t>能区别处方药与非处方药</w:t>
            </w:r>
          </w:p>
        </w:tc>
        <w:tc>
          <w:tcPr>
            <w:tcW w:w="2370" w:type="dxa"/>
            <w:vMerge w:val="continue"/>
          </w:tcPr>
          <w:p w14:paraId="79FDC963">
            <w:pPr>
              <w:spacing w:line="0" w:lineRule="atLeast"/>
              <w:rPr>
                <w:rFonts w:ascii="宋体" w:hAnsi="宋体" w:cs="仿宋"/>
                <w:szCs w:val="21"/>
              </w:rPr>
            </w:pPr>
          </w:p>
        </w:tc>
        <w:tc>
          <w:tcPr>
            <w:tcW w:w="2912" w:type="dxa"/>
            <w:vMerge w:val="continue"/>
            <w:vAlign w:val="center"/>
          </w:tcPr>
          <w:p w14:paraId="194F92CF">
            <w:pPr>
              <w:spacing w:line="0" w:lineRule="atLeast"/>
              <w:jc w:val="center"/>
              <w:rPr>
                <w:rFonts w:ascii="宋体" w:hAnsi="宋体" w:cs="仿宋"/>
                <w:szCs w:val="21"/>
              </w:rPr>
            </w:pPr>
          </w:p>
        </w:tc>
      </w:tr>
      <w:tr w14:paraId="6B59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DACD335">
            <w:pPr>
              <w:spacing w:line="0" w:lineRule="atLeast"/>
              <w:jc w:val="center"/>
              <w:rPr>
                <w:rFonts w:ascii="宋体" w:hAnsi="宋体" w:cs="仿宋"/>
                <w:szCs w:val="21"/>
              </w:rPr>
            </w:pPr>
          </w:p>
        </w:tc>
        <w:tc>
          <w:tcPr>
            <w:tcW w:w="1560" w:type="dxa"/>
            <w:vMerge w:val="continue"/>
            <w:vAlign w:val="center"/>
          </w:tcPr>
          <w:p w14:paraId="1E38D7A1">
            <w:pPr>
              <w:spacing w:line="0" w:lineRule="atLeast"/>
              <w:rPr>
                <w:rFonts w:ascii="宋体" w:hAnsi="宋体" w:cs="仿宋"/>
                <w:szCs w:val="21"/>
              </w:rPr>
            </w:pPr>
          </w:p>
        </w:tc>
        <w:tc>
          <w:tcPr>
            <w:tcW w:w="2190" w:type="dxa"/>
            <w:vMerge w:val="continue"/>
            <w:vAlign w:val="center"/>
          </w:tcPr>
          <w:p w14:paraId="240E37E8">
            <w:pPr>
              <w:spacing w:line="0" w:lineRule="atLeast"/>
              <w:rPr>
                <w:rFonts w:ascii="宋体" w:hAnsi="宋体" w:cs="仿宋"/>
                <w:szCs w:val="21"/>
              </w:rPr>
            </w:pPr>
          </w:p>
        </w:tc>
        <w:tc>
          <w:tcPr>
            <w:tcW w:w="4140" w:type="dxa"/>
            <w:vAlign w:val="center"/>
          </w:tcPr>
          <w:p w14:paraId="15A72718">
            <w:pPr>
              <w:spacing w:line="0" w:lineRule="atLeast"/>
              <w:rPr>
                <w:rFonts w:ascii="宋体" w:hAnsi="宋体" w:cs="仿宋"/>
                <w:kern w:val="0"/>
                <w:szCs w:val="21"/>
              </w:rPr>
            </w:pPr>
            <w:r>
              <w:rPr>
                <w:rFonts w:hint="eastAsia" w:ascii="宋体" w:hAnsi="宋体" w:cs="仿宋"/>
                <w:kern w:val="0"/>
                <w:szCs w:val="21"/>
              </w:rPr>
              <w:t>能看懂处方用语</w:t>
            </w:r>
          </w:p>
        </w:tc>
        <w:tc>
          <w:tcPr>
            <w:tcW w:w="2370" w:type="dxa"/>
            <w:vMerge w:val="continue"/>
          </w:tcPr>
          <w:p w14:paraId="5E125198">
            <w:pPr>
              <w:spacing w:line="0" w:lineRule="atLeast"/>
              <w:rPr>
                <w:rFonts w:ascii="宋体" w:hAnsi="宋体" w:cs="仿宋"/>
                <w:szCs w:val="21"/>
              </w:rPr>
            </w:pPr>
          </w:p>
        </w:tc>
        <w:tc>
          <w:tcPr>
            <w:tcW w:w="2912" w:type="dxa"/>
            <w:vMerge w:val="continue"/>
            <w:vAlign w:val="center"/>
          </w:tcPr>
          <w:p w14:paraId="3477B8D1">
            <w:pPr>
              <w:spacing w:line="0" w:lineRule="atLeast"/>
              <w:jc w:val="center"/>
              <w:rPr>
                <w:rFonts w:ascii="宋体" w:hAnsi="宋体" w:cs="仿宋"/>
                <w:szCs w:val="21"/>
              </w:rPr>
            </w:pPr>
          </w:p>
        </w:tc>
      </w:tr>
      <w:tr w14:paraId="4C9D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F5B525A">
            <w:pPr>
              <w:spacing w:line="0" w:lineRule="atLeast"/>
              <w:jc w:val="center"/>
              <w:rPr>
                <w:rFonts w:ascii="宋体" w:hAnsi="宋体" w:cs="仿宋"/>
                <w:szCs w:val="21"/>
              </w:rPr>
            </w:pPr>
          </w:p>
        </w:tc>
        <w:tc>
          <w:tcPr>
            <w:tcW w:w="1560" w:type="dxa"/>
            <w:vMerge w:val="restart"/>
            <w:vAlign w:val="center"/>
          </w:tcPr>
          <w:p w14:paraId="1BFEA8C8">
            <w:pPr>
              <w:spacing w:line="0" w:lineRule="atLeast"/>
              <w:rPr>
                <w:rFonts w:ascii="宋体" w:hAnsi="宋体" w:cs="仿宋"/>
                <w:szCs w:val="21"/>
              </w:rPr>
            </w:pPr>
            <w:r>
              <w:rPr>
                <w:rFonts w:hint="eastAsia" w:ascii="宋体" w:hAnsi="宋体" w:cs="仿宋"/>
                <w:kern w:val="0"/>
                <w:szCs w:val="21"/>
              </w:rPr>
              <w:t>药品零售</w:t>
            </w:r>
          </w:p>
        </w:tc>
        <w:tc>
          <w:tcPr>
            <w:tcW w:w="2190" w:type="dxa"/>
            <w:vMerge w:val="restart"/>
            <w:vAlign w:val="center"/>
          </w:tcPr>
          <w:p w14:paraId="3D84A4F8">
            <w:pPr>
              <w:spacing w:line="0" w:lineRule="atLeast"/>
              <w:rPr>
                <w:rFonts w:ascii="宋体" w:hAnsi="宋体" w:cs="仿宋"/>
                <w:szCs w:val="21"/>
              </w:rPr>
            </w:pPr>
            <w:r>
              <w:rPr>
                <w:rFonts w:hint="eastAsia" w:ascii="宋体" w:hAnsi="宋体" w:cs="仿宋"/>
                <w:szCs w:val="21"/>
              </w:rPr>
              <w:t>（1）营业前准备</w:t>
            </w:r>
          </w:p>
        </w:tc>
        <w:tc>
          <w:tcPr>
            <w:tcW w:w="4140" w:type="dxa"/>
            <w:vAlign w:val="center"/>
          </w:tcPr>
          <w:p w14:paraId="13B9F1EC">
            <w:pPr>
              <w:spacing w:line="0" w:lineRule="atLeast"/>
              <w:rPr>
                <w:rFonts w:ascii="宋体" w:hAnsi="宋体" w:cs="仿宋"/>
                <w:kern w:val="0"/>
                <w:szCs w:val="21"/>
              </w:rPr>
            </w:pPr>
            <w:r>
              <w:rPr>
                <w:rFonts w:hint="eastAsia" w:ascii="宋体" w:hAnsi="宋体" w:cs="仿宋"/>
                <w:kern w:val="0"/>
                <w:szCs w:val="21"/>
              </w:rPr>
              <w:t>能按卫生要求清洁营业场所</w:t>
            </w:r>
          </w:p>
        </w:tc>
        <w:tc>
          <w:tcPr>
            <w:tcW w:w="2370" w:type="dxa"/>
            <w:vMerge w:val="continue"/>
          </w:tcPr>
          <w:p w14:paraId="05B92A66">
            <w:pPr>
              <w:spacing w:line="0" w:lineRule="atLeast"/>
              <w:rPr>
                <w:rFonts w:ascii="宋体" w:hAnsi="宋体" w:cs="仿宋"/>
                <w:szCs w:val="21"/>
              </w:rPr>
            </w:pPr>
          </w:p>
        </w:tc>
        <w:tc>
          <w:tcPr>
            <w:tcW w:w="2912" w:type="dxa"/>
            <w:vMerge w:val="restart"/>
            <w:vAlign w:val="center"/>
          </w:tcPr>
          <w:p w14:paraId="7D45F839">
            <w:pPr>
              <w:spacing w:line="0" w:lineRule="atLeast"/>
              <w:jc w:val="center"/>
              <w:rPr>
                <w:rFonts w:ascii="宋体" w:hAnsi="宋体" w:cs="仿宋"/>
                <w:bCs/>
                <w:szCs w:val="21"/>
              </w:rPr>
            </w:pPr>
            <w:r>
              <w:rPr>
                <w:rFonts w:hint="eastAsia" w:ascii="宋体" w:hAnsi="宋体" w:cs="仿宋"/>
                <w:bCs/>
                <w:szCs w:val="21"/>
              </w:rPr>
              <w:t>《药品营销技术》</w:t>
            </w:r>
          </w:p>
          <w:p w14:paraId="60A2388A">
            <w:pPr>
              <w:spacing w:line="0" w:lineRule="atLeast"/>
              <w:jc w:val="center"/>
              <w:rPr>
                <w:rFonts w:ascii="宋体" w:hAnsi="宋体" w:cs="仿宋"/>
                <w:bCs/>
                <w:szCs w:val="21"/>
              </w:rPr>
            </w:pPr>
            <w:r>
              <w:rPr>
                <w:rFonts w:hint="eastAsia" w:ascii="宋体" w:hAnsi="宋体" w:cs="仿宋"/>
                <w:bCs/>
                <w:szCs w:val="21"/>
              </w:rPr>
              <w:t>《医院与药店药品管理技能》</w:t>
            </w:r>
          </w:p>
          <w:p w14:paraId="364109CE">
            <w:pPr>
              <w:spacing w:line="0" w:lineRule="atLeast"/>
              <w:jc w:val="center"/>
              <w:rPr>
                <w:rFonts w:ascii="宋体" w:hAnsi="宋体" w:cs="仿宋"/>
                <w:szCs w:val="21"/>
              </w:rPr>
            </w:pPr>
            <w:r>
              <w:rPr>
                <w:rFonts w:hint="eastAsia" w:ascii="宋体" w:hAnsi="宋体" w:cs="仿宋"/>
                <w:bCs/>
                <w:szCs w:val="21"/>
              </w:rPr>
              <w:t>《药事管理与法规》</w:t>
            </w:r>
          </w:p>
        </w:tc>
      </w:tr>
      <w:tr w14:paraId="7B12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9186AF7">
            <w:pPr>
              <w:spacing w:line="0" w:lineRule="atLeast"/>
              <w:jc w:val="center"/>
              <w:rPr>
                <w:rFonts w:ascii="宋体" w:hAnsi="宋体" w:cs="仿宋"/>
                <w:szCs w:val="21"/>
              </w:rPr>
            </w:pPr>
          </w:p>
        </w:tc>
        <w:tc>
          <w:tcPr>
            <w:tcW w:w="1560" w:type="dxa"/>
            <w:vMerge w:val="continue"/>
            <w:vAlign w:val="center"/>
          </w:tcPr>
          <w:p w14:paraId="3F0F2873">
            <w:pPr>
              <w:spacing w:line="0" w:lineRule="atLeast"/>
              <w:rPr>
                <w:rFonts w:ascii="宋体" w:hAnsi="宋体" w:cs="仿宋"/>
                <w:szCs w:val="21"/>
              </w:rPr>
            </w:pPr>
          </w:p>
        </w:tc>
        <w:tc>
          <w:tcPr>
            <w:tcW w:w="2190" w:type="dxa"/>
            <w:vMerge w:val="continue"/>
            <w:vAlign w:val="center"/>
          </w:tcPr>
          <w:p w14:paraId="395D58E4">
            <w:pPr>
              <w:spacing w:line="0" w:lineRule="atLeast"/>
              <w:rPr>
                <w:rFonts w:ascii="宋体" w:hAnsi="宋体" w:cs="仿宋"/>
                <w:szCs w:val="21"/>
              </w:rPr>
            </w:pPr>
          </w:p>
        </w:tc>
        <w:tc>
          <w:tcPr>
            <w:tcW w:w="4140" w:type="dxa"/>
            <w:vAlign w:val="center"/>
          </w:tcPr>
          <w:p w14:paraId="75BAC56F">
            <w:pPr>
              <w:spacing w:line="0" w:lineRule="atLeast"/>
              <w:rPr>
                <w:rFonts w:ascii="宋体" w:hAnsi="宋体" w:cs="仿宋"/>
                <w:kern w:val="0"/>
                <w:szCs w:val="21"/>
              </w:rPr>
            </w:pPr>
            <w:r>
              <w:rPr>
                <w:rFonts w:hint="eastAsia" w:ascii="宋体" w:hAnsi="宋体" w:cs="仿宋"/>
                <w:kern w:val="0"/>
                <w:szCs w:val="21"/>
              </w:rPr>
              <w:t>能按售前操作规程清点、添加药品</w:t>
            </w:r>
          </w:p>
        </w:tc>
        <w:tc>
          <w:tcPr>
            <w:tcW w:w="2370" w:type="dxa"/>
            <w:vMerge w:val="continue"/>
          </w:tcPr>
          <w:p w14:paraId="696467DD">
            <w:pPr>
              <w:spacing w:line="0" w:lineRule="atLeast"/>
              <w:rPr>
                <w:rFonts w:ascii="宋体" w:hAnsi="宋体" w:cs="仿宋"/>
                <w:szCs w:val="21"/>
              </w:rPr>
            </w:pPr>
          </w:p>
        </w:tc>
        <w:tc>
          <w:tcPr>
            <w:tcW w:w="2912" w:type="dxa"/>
            <w:vMerge w:val="continue"/>
            <w:vAlign w:val="center"/>
          </w:tcPr>
          <w:p w14:paraId="25E6655E">
            <w:pPr>
              <w:spacing w:line="0" w:lineRule="atLeast"/>
              <w:rPr>
                <w:rFonts w:ascii="宋体" w:hAnsi="宋体" w:cs="仿宋"/>
                <w:szCs w:val="21"/>
              </w:rPr>
            </w:pPr>
          </w:p>
        </w:tc>
      </w:tr>
      <w:tr w14:paraId="1C319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8F13830">
            <w:pPr>
              <w:spacing w:line="0" w:lineRule="atLeast"/>
              <w:jc w:val="center"/>
              <w:rPr>
                <w:rFonts w:ascii="宋体" w:hAnsi="宋体" w:cs="仿宋"/>
                <w:szCs w:val="21"/>
              </w:rPr>
            </w:pPr>
          </w:p>
        </w:tc>
        <w:tc>
          <w:tcPr>
            <w:tcW w:w="1560" w:type="dxa"/>
            <w:vMerge w:val="continue"/>
            <w:vAlign w:val="center"/>
          </w:tcPr>
          <w:p w14:paraId="782FC76B">
            <w:pPr>
              <w:spacing w:line="0" w:lineRule="atLeast"/>
              <w:rPr>
                <w:rFonts w:ascii="宋体" w:hAnsi="宋体" w:cs="仿宋"/>
                <w:szCs w:val="21"/>
              </w:rPr>
            </w:pPr>
          </w:p>
        </w:tc>
        <w:tc>
          <w:tcPr>
            <w:tcW w:w="2190" w:type="dxa"/>
            <w:vMerge w:val="continue"/>
            <w:vAlign w:val="center"/>
          </w:tcPr>
          <w:p w14:paraId="1535634D">
            <w:pPr>
              <w:spacing w:line="0" w:lineRule="atLeast"/>
              <w:rPr>
                <w:rFonts w:ascii="宋体" w:hAnsi="宋体" w:cs="仿宋"/>
                <w:szCs w:val="21"/>
              </w:rPr>
            </w:pPr>
          </w:p>
        </w:tc>
        <w:tc>
          <w:tcPr>
            <w:tcW w:w="4140" w:type="dxa"/>
            <w:vAlign w:val="center"/>
          </w:tcPr>
          <w:p w14:paraId="16DD7BAD">
            <w:pPr>
              <w:spacing w:line="0" w:lineRule="atLeast"/>
              <w:rPr>
                <w:rFonts w:ascii="宋体" w:hAnsi="宋体" w:cs="仿宋"/>
                <w:kern w:val="0"/>
                <w:szCs w:val="21"/>
              </w:rPr>
            </w:pPr>
            <w:r>
              <w:rPr>
                <w:rFonts w:hint="eastAsia" w:ascii="宋体" w:hAnsi="宋体" w:cs="仿宋"/>
                <w:kern w:val="0"/>
                <w:szCs w:val="21"/>
              </w:rPr>
              <w:t>能正确发药、收款、找零</w:t>
            </w:r>
          </w:p>
        </w:tc>
        <w:tc>
          <w:tcPr>
            <w:tcW w:w="2370" w:type="dxa"/>
            <w:vMerge w:val="continue"/>
          </w:tcPr>
          <w:p w14:paraId="37F9B58C">
            <w:pPr>
              <w:spacing w:line="0" w:lineRule="atLeast"/>
              <w:rPr>
                <w:rFonts w:ascii="宋体" w:hAnsi="宋体" w:cs="仿宋"/>
                <w:szCs w:val="21"/>
              </w:rPr>
            </w:pPr>
          </w:p>
        </w:tc>
        <w:tc>
          <w:tcPr>
            <w:tcW w:w="2912" w:type="dxa"/>
            <w:vMerge w:val="continue"/>
            <w:vAlign w:val="center"/>
          </w:tcPr>
          <w:p w14:paraId="3424C581">
            <w:pPr>
              <w:spacing w:line="0" w:lineRule="atLeast"/>
              <w:rPr>
                <w:rFonts w:ascii="宋体" w:hAnsi="宋体" w:cs="仿宋"/>
                <w:szCs w:val="21"/>
              </w:rPr>
            </w:pPr>
          </w:p>
        </w:tc>
      </w:tr>
      <w:tr w14:paraId="682A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76ABF998">
            <w:pPr>
              <w:spacing w:line="0" w:lineRule="atLeast"/>
              <w:jc w:val="center"/>
              <w:rPr>
                <w:rFonts w:ascii="宋体" w:hAnsi="宋体" w:cs="仿宋"/>
                <w:szCs w:val="21"/>
              </w:rPr>
            </w:pPr>
          </w:p>
        </w:tc>
        <w:tc>
          <w:tcPr>
            <w:tcW w:w="1560" w:type="dxa"/>
            <w:vMerge w:val="continue"/>
            <w:vAlign w:val="center"/>
          </w:tcPr>
          <w:p w14:paraId="6A6E998C">
            <w:pPr>
              <w:spacing w:line="0" w:lineRule="atLeast"/>
              <w:rPr>
                <w:rFonts w:ascii="宋体" w:hAnsi="宋体" w:cs="仿宋"/>
                <w:szCs w:val="21"/>
              </w:rPr>
            </w:pPr>
          </w:p>
        </w:tc>
        <w:tc>
          <w:tcPr>
            <w:tcW w:w="2190" w:type="dxa"/>
            <w:vMerge w:val="restart"/>
            <w:vAlign w:val="center"/>
          </w:tcPr>
          <w:p w14:paraId="73241938">
            <w:pPr>
              <w:spacing w:line="0" w:lineRule="atLeast"/>
              <w:rPr>
                <w:rFonts w:ascii="宋体" w:hAnsi="宋体" w:cs="仿宋"/>
                <w:szCs w:val="21"/>
              </w:rPr>
            </w:pPr>
            <w:r>
              <w:rPr>
                <w:rFonts w:hint="eastAsia" w:ascii="宋体" w:hAnsi="宋体" w:cs="仿宋"/>
                <w:szCs w:val="21"/>
              </w:rPr>
              <w:t>（2）票据管理</w:t>
            </w:r>
          </w:p>
        </w:tc>
        <w:tc>
          <w:tcPr>
            <w:tcW w:w="4140" w:type="dxa"/>
            <w:vAlign w:val="center"/>
          </w:tcPr>
          <w:p w14:paraId="6E5217F8">
            <w:pPr>
              <w:spacing w:line="0" w:lineRule="atLeast"/>
              <w:rPr>
                <w:rFonts w:ascii="宋体" w:hAnsi="宋体" w:cs="仿宋"/>
                <w:kern w:val="0"/>
                <w:szCs w:val="21"/>
              </w:rPr>
            </w:pPr>
            <w:r>
              <w:rPr>
                <w:rFonts w:hint="eastAsia" w:ascii="宋体" w:hAnsi="宋体" w:cs="仿宋"/>
                <w:kern w:val="0"/>
                <w:szCs w:val="21"/>
              </w:rPr>
              <w:t>能填制、审核票据</w:t>
            </w:r>
          </w:p>
        </w:tc>
        <w:tc>
          <w:tcPr>
            <w:tcW w:w="2370" w:type="dxa"/>
            <w:vMerge w:val="continue"/>
          </w:tcPr>
          <w:p w14:paraId="4F94D9B1">
            <w:pPr>
              <w:spacing w:line="0" w:lineRule="atLeast"/>
              <w:rPr>
                <w:rFonts w:ascii="宋体" w:hAnsi="宋体" w:cs="仿宋"/>
                <w:szCs w:val="21"/>
              </w:rPr>
            </w:pPr>
          </w:p>
        </w:tc>
        <w:tc>
          <w:tcPr>
            <w:tcW w:w="2912" w:type="dxa"/>
            <w:vMerge w:val="continue"/>
            <w:vAlign w:val="center"/>
          </w:tcPr>
          <w:p w14:paraId="4913A45A">
            <w:pPr>
              <w:spacing w:line="0" w:lineRule="atLeast"/>
              <w:rPr>
                <w:rFonts w:ascii="宋体" w:hAnsi="宋体" w:cs="仿宋"/>
                <w:szCs w:val="21"/>
              </w:rPr>
            </w:pPr>
          </w:p>
        </w:tc>
      </w:tr>
      <w:tr w14:paraId="3A93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BCF5D48">
            <w:pPr>
              <w:spacing w:line="0" w:lineRule="atLeast"/>
              <w:jc w:val="center"/>
              <w:rPr>
                <w:rFonts w:ascii="宋体" w:hAnsi="宋体" w:cs="仿宋"/>
                <w:szCs w:val="21"/>
              </w:rPr>
            </w:pPr>
          </w:p>
        </w:tc>
        <w:tc>
          <w:tcPr>
            <w:tcW w:w="1560" w:type="dxa"/>
            <w:vMerge w:val="continue"/>
            <w:vAlign w:val="center"/>
          </w:tcPr>
          <w:p w14:paraId="5985136E">
            <w:pPr>
              <w:spacing w:line="0" w:lineRule="atLeast"/>
              <w:rPr>
                <w:rFonts w:ascii="宋体" w:hAnsi="宋体" w:cs="仿宋"/>
                <w:szCs w:val="21"/>
              </w:rPr>
            </w:pPr>
          </w:p>
        </w:tc>
        <w:tc>
          <w:tcPr>
            <w:tcW w:w="2190" w:type="dxa"/>
            <w:vMerge w:val="continue"/>
            <w:vAlign w:val="center"/>
          </w:tcPr>
          <w:p w14:paraId="4930D802">
            <w:pPr>
              <w:spacing w:line="0" w:lineRule="atLeast"/>
              <w:rPr>
                <w:rFonts w:ascii="宋体" w:hAnsi="宋体" w:cs="仿宋"/>
                <w:szCs w:val="21"/>
              </w:rPr>
            </w:pPr>
          </w:p>
        </w:tc>
        <w:tc>
          <w:tcPr>
            <w:tcW w:w="4140" w:type="dxa"/>
            <w:vAlign w:val="center"/>
          </w:tcPr>
          <w:p w14:paraId="1C0ABAAD">
            <w:pPr>
              <w:spacing w:line="0" w:lineRule="atLeast"/>
              <w:rPr>
                <w:rFonts w:ascii="宋体" w:hAnsi="宋体" w:cs="仿宋"/>
                <w:kern w:val="0"/>
                <w:szCs w:val="21"/>
              </w:rPr>
            </w:pPr>
            <w:r>
              <w:rPr>
                <w:rFonts w:hint="eastAsia" w:ascii="宋体" w:hAnsi="宋体" w:cs="仿宋"/>
                <w:kern w:val="0"/>
                <w:szCs w:val="21"/>
              </w:rPr>
              <w:t>能进行每日销售结算和填写日报表</w:t>
            </w:r>
          </w:p>
        </w:tc>
        <w:tc>
          <w:tcPr>
            <w:tcW w:w="2370" w:type="dxa"/>
            <w:vMerge w:val="continue"/>
          </w:tcPr>
          <w:p w14:paraId="0CDE657D">
            <w:pPr>
              <w:spacing w:line="0" w:lineRule="atLeast"/>
              <w:rPr>
                <w:rFonts w:ascii="宋体" w:hAnsi="宋体" w:cs="仿宋"/>
                <w:szCs w:val="21"/>
              </w:rPr>
            </w:pPr>
          </w:p>
        </w:tc>
        <w:tc>
          <w:tcPr>
            <w:tcW w:w="2912" w:type="dxa"/>
            <w:vMerge w:val="continue"/>
            <w:vAlign w:val="center"/>
          </w:tcPr>
          <w:p w14:paraId="34BF45C2">
            <w:pPr>
              <w:spacing w:line="0" w:lineRule="atLeast"/>
              <w:rPr>
                <w:rFonts w:ascii="宋体" w:hAnsi="宋体" w:cs="仿宋"/>
                <w:szCs w:val="21"/>
              </w:rPr>
            </w:pPr>
          </w:p>
        </w:tc>
      </w:tr>
      <w:tr w14:paraId="4D7B4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17A6047">
            <w:pPr>
              <w:spacing w:line="0" w:lineRule="atLeast"/>
              <w:jc w:val="center"/>
              <w:rPr>
                <w:rFonts w:ascii="宋体" w:hAnsi="宋体" w:cs="仿宋"/>
                <w:szCs w:val="21"/>
              </w:rPr>
            </w:pPr>
          </w:p>
        </w:tc>
        <w:tc>
          <w:tcPr>
            <w:tcW w:w="1560" w:type="dxa"/>
            <w:vMerge w:val="continue"/>
            <w:vAlign w:val="center"/>
          </w:tcPr>
          <w:p w14:paraId="7434F582">
            <w:pPr>
              <w:spacing w:line="0" w:lineRule="atLeast"/>
              <w:rPr>
                <w:rFonts w:ascii="宋体" w:hAnsi="宋体" w:cs="仿宋"/>
                <w:szCs w:val="21"/>
              </w:rPr>
            </w:pPr>
          </w:p>
        </w:tc>
        <w:tc>
          <w:tcPr>
            <w:tcW w:w="2190" w:type="dxa"/>
            <w:vMerge w:val="continue"/>
            <w:vAlign w:val="center"/>
          </w:tcPr>
          <w:p w14:paraId="7983BF96">
            <w:pPr>
              <w:spacing w:line="0" w:lineRule="atLeast"/>
              <w:rPr>
                <w:rFonts w:ascii="宋体" w:hAnsi="宋体" w:cs="仿宋"/>
                <w:szCs w:val="21"/>
              </w:rPr>
            </w:pPr>
          </w:p>
        </w:tc>
        <w:tc>
          <w:tcPr>
            <w:tcW w:w="4140" w:type="dxa"/>
            <w:vAlign w:val="center"/>
          </w:tcPr>
          <w:p w14:paraId="797A0738">
            <w:pPr>
              <w:spacing w:line="0" w:lineRule="atLeast"/>
              <w:rPr>
                <w:rFonts w:ascii="宋体" w:hAnsi="宋体" w:cs="仿宋"/>
                <w:kern w:val="0"/>
                <w:szCs w:val="21"/>
              </w:rPr>
            </w:pPr>
            <w:r>
              <w:rPr>
                <w:rFonts w:hint="eastAsia" w:ascii="宋体" w:hAnsi="宋体" w:cs="仿宋"/>
                <w:kern w:val="0"/>
                <w:szCs w:val="21"/>
              </w:rPr>
              <w:t>能记录销售药品的品名、规格、数量、金额等</w:t>
            </w:r>
          </w:p>
        </w:tc>
        <w:tc>
          <w:tcPr>
            <w:tcW w:w="2370" w:type="dxa"/>
            <w:vMerge w:val="continue"/>
          </w:tcPr>
          <w:p w14:paraId="74C950F9">
            <w:pPr>
              <w:spacing w:line="0" w:lineRule="atLeast"/>
              <w:rPr>
                <w:rFonts w:ascii="宋体" w:hAnsi="宋体" w:cs="仿宋"/>
                <w:szCs w:val="21"/>
              </w:rPr>
            </w:pPr>
          </w:p>
        </w:tc>
        <w:tc>
          <w:tcPr>
            <w:tcW w:w="2912" w:type="dxa"/>
            <w:vMerge w:val="continue"/>
            <w:vAlign w:val="center"/>
          </w:tcPr>
          <w:p w14:paraId="3C5C6068">
            <w:pPr>
              <w:spacing w:line="0" w:lineRule="atLeast"/>
              <w:rPr>
                <w:rFonts w:ascii="宋体" w:hAnsi="宋体" w:cs="仿宋"/>
                <w:szCs w:val="21"/>
              </w:rPr>
            </w:pPr>
          </w:p>
        </w:tc>
      </w:tr>
      <w:tr w14:paraId="5995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BC720A2">
            <w:pPr>
              <w:spacing w:line="0" w:lineRule="atLeast"/>
              <w:jc w:val="center"/>
              <w:rPr>
                <w:rFonts w:ascii="宋体" w:hAnsi="宋体" w:cs="仿宋"/>
                <w:szCs w:val="21"/>
              </w:rPr>
            </w:pPr>
          </w:p>
        </w:tc>
        <w:tc>
          <w:tcPr>
            <w:tcW w:w="1560" w:type="dxa"/>
            <w:vMerge w:val="continue"/>
            <w:vAlign w:val="center"/>
          </w:tcPr>
          <w:p w14:paraId="0B7091CC">
            <w:pPr>
              <w:spacing w:line="0" w:lineRule="atLeast"/>
              <w:rPr>
                <w:rFonts w:ascii="宋体" w:hAnsi="宋体" w:cs="仿宋"/>
                <w:szCs w:val="21"/>
              </w:rPr>
            </w:pPr>
          </w:p>
        </w:tc>
        <w:tc>
          <w:tcPr>
            <w:tcW w:w="2190" w:type="dxa"/>
            <w:vMerge w:val="continue"/>
            <w:vAlign w:val="center"/>
          </w:tcPr>
          <w:p w14:paraId="400E3FEF">
            <w:pPr>
              <w:spacing w:line="0" w:lineRule="atLeast"/>
              <w:rPr>
                <w:rFonts w:ascii="宋体" w:hAnsi="宋体" w:cs="仿宋"/>
                <w:szCs w:val="21"/>
              </w:rPr>
            </w:pPr>
          </w:p>
        </w:tc>
        <w:tc>
          <w:tcPr>
            <w:tcW w:w="4140" w:type="dxa"/>
            <w:vAlign w:val="center"/>
          </w:tcPr>
          <w:p w14:paraId="3C887CE7">
            <w:pPr>
              <w:spacing w:line="0" w:lineRule="atLeast"/>
              <w:rPr>
                <w:rFonts w:ascii="宋体" w:hAnsi="宋体" w:cs="仿宋"/>
                <w:kern w:val="0"/>
                <w:szCs w:val="21"/>
              </w:rPr>
            </w:pPr>
            <w:r>
              <w:rPr>
                <w:rFonts w:hint="eastAsia" w:ascii="宋体" w:hAnsi="宋体" w:cs="仿宋"/>
                <w:kern w:val="0"/>
                <w:szCs w:val="21"/>
              </w:rPr>
              <w:t>能收集顾客资料和意见并记录</w:t>
            </w:r>
          </w:p>
        </w:tc>
        <w:tc>
          <w:tcPr>
            <w:tcW w:w="2370" w:type="dxa"/>
            <w:vMerge w:val="continue"/>
          </w:tcPr>
          <w:p w14:paraId="0156F1D4">
            <w:pPr>
              <w:spacing w:line="0" w:lineRule="atLeast"/>
              <w:rPr>
                <w:rFonts w:ascii="宋体" w:hAnsi="宋体" w:cs="仿宋"/>
                <w:szCs w:val="21"/>
              </w:rPr>
            </w:pPr>
          </w:p>
        </w:tc>
        <w:tc>
          <w:tcPr>
            <w:tcW w:w="2912" w:type="dxa"/>
            <w:vMerge w:val="continue"/>
            <w:vAlign w:val="center"/>
          </w:tcPr>
          <w:p w14:paraId="6D0EFD1E">
            <w:pPr>
              <w:spacing w:line="0" w:lineRule="atLeast"/>
              <w:rPr>
                <w:rFonts w:ascii="宋体" w:hAnsi="宋体" w:cs="仿宋"/>
                <w:szCs w:val="21"/>
              </w:rPr>
            </w:pPr>
          </w:p>
        </w:tc>
      </w:tr>
      <w:tr w14:paraId="72B4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A5921F7">
            <w:pPr>
              <w:spacing w:line="0" w:lineRule="atLeast"/>
              <w:jc w:val="center"/>
              <w:rPr>
                <w:rFonts w:ascii="宋体" w:hAnsi="宋体" w:cs="仿宋"/>
                <w:szCs w:val="21"/>
              </w:rPr>
            </w:pPr>
          </w:p>
        </w:tc>
        <w:tc>
          <w:tcPr>
            <w:tcW w:w="1560" w:type="dxa"/>
            <w:vAlign w:val="center"/>
          </w:tcPr>
          <w:p w14:paraId="153E6A3C">
            <w:pPr>
              <w:spacing w:line="0" w:lineRule="atLeast"/>
              <w:rPr>
                <w:rFonts w:ascii="宋体" w:hAnsi="宋体" w:cs="仿宋"/>
                <w:szCs w:val="21"/>
              </w:rPr>
            </w:pPr>
            <w:r>
              <w:rPr>
                <w:rFonts w:hint="eastAsia" w:ascii="宋体" w:hAnsi="宋体" w:cs="仿宋"/>
                <w:kern w:val="0"/>
                <w:szCs w:val="21"/>
              </w:rPr>
              <w:t>药品陈列</w:t>
            </w:r>
          </w:p>
        </w:tc>
        <w:tc>
          <w:tcPr>
            <w:tcW w:w="2190" w:type="dxa"/>
            <w:vAlign w:val="center"/>
          </w:tcPr>
          <w:p w14:paraId="3187CF0B">
            <w:pPr>
              <w:spacing w:line="0" w:lineRule="atLeast"/>
              <w:jc w:val="left"/>
              <w:rPr>
                <w:rFonts w:ascii="宋体" w:hAnsi="宋体" w:cs="仿宋"/>
                <w:szCs w:val="21"/>
              </w:rPr>
            </w:pPr>
            <w:r>
              <w:rPr>
                <w:rFonts w:hint="eastAsia" w:ascii="宋体" w:hAnsi="宋体" w:cs="仿宋"/>
                <w:szCs w:val="21"/>
              </w:rPr>
              <w:t>药品陈列</w:t>
            </w:r>
          </w:p>
        </w:tc>
        <w:tc>
          <w:tcPr>
            <w:tcW w:w="4140" w:type="dxa"/>
            <w:vAlign w:val="center"/>
          </w:tcPr>
          <w:p w14:paraId="3B0B91AC">
            <w:pPr>
              <w:spacing w:line="0" w:lineRule="atLeast"/>
              <w:rPr>
                <w:rFonts w:ascii="宋体" w:hAnsi="宋体" w:cs="仿宋"/>
                <w:kern w:val="0"/>
                <w:szCs w:val="21"/>
              </w:rPr>
            </w:pPr>
            <w:r>
              <w:rPr>
                <w:rFonts w:hint="eastAsia" w:ascii="宋体" w:hAnsi="宋体" w:cs="仿宋"/>
                <w:kern w:val="0"/>
                <w:szCs w:val="21"/>
              </w:rPr>
              <w:t>能按用途、剂型、性质及管理要求分类陈列药品</w:t>
            </w:r>
          </w:p>
        </w:tc>
        <w:tc>
          <w:tcPr>
            <w:tcW w:w="2370" w:type="dxa"/>
            <w:vMerge w:val="continue"/>
          </w:tcPr>
          <w:p w14:paraId="4CD91975">
            <w:pPr>
              <w:spacing w:line="0" w:lineRule="atLeast"/>
              <w:rPr>
                <w:rFonts w:ascii="宋体" w:hAnsi="宋体" w:cs="仿宋"/>
                <w:szCs w:val="21"/>
              </w:rPr>
            </w:pPr>
          </w:p>
        </w:tc>
        <w:tc>
          <w:tcPr>
            <w:tcW w:w="2912" w:type="dxa"/>
            <w:vAlign w:val="center"/>
          </w:tcPr>
          <w:p w14:paraId="19BE3BF8">
            <w:pPr>
              <w:spacing w:line="0" w:lineRule="atLeast"/>
              <w:jc w:val="center"/>
              <w:rPr>
                <w:rFonts w:ascii="宋体" w:hAnsi="宋体" w:cs="仿宋"/>
                <w:bCs/>
                <w:szCs w:val="21"/>
              </w:rPr>
            </w:pPr>
            <w:r>
              <w:rPr>
                <w:rFonts w:hint="eastAsia" w:ascii="宋体" w:hAnsi="宋体" w:cs="仿宋"/>
                <w:bCs/>
                <w:szCs w:val="21"/>
              </w:rPr>
              <w:t>《医院与药店药品管理技能》</w:t>
            </w:r>
          </w:p>
        </w:tc>
      </w:tr>
      <w:tr w14:paraId="15A96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CCC3D78">
            <w:pPr>
              <w:spacing w:line="0" w:lineRule="atLeast"/>
              <w:jc w:val="center"/>
              <w:rPr>
                <w:rFonts w:ascii="宋体" w:hAnsi="宋体" w:cs="仿宋"/>
                <w:szCs w:val="21"/>
              </w:rPr>
            </w:pPr>
          </w:p>
        </w:tc>
        <w:tc>
          <w:tcPr>
            <w:tcW w:w="1560" w:type="dxa"/>
            <w:vMerge w:val="restart"/>
            <w:vAlign w:val="center"/>
          </w:tcPr>
          <w:p w14:paraId="09961D8D">
            <w:pPr>
              <w:spacing w:line="0" w:lineRule="atLeast"/>
              <w:rPr>
                <w:rFonts w:ascii="宋体" w:hAnsi="宋体" w:cs="仿宋"/>
                <w:szCs w:val="21"/>
              </w:rPr>
            </w:pPr>
            <w:r>
              <w:rPr>
                <w:rFonts w:hint="eastAsia" w:ascii="宋体" w:hAnsi="宋体" w:cs="仿宋"/>
                <w:szCs w:val="21"/>
              </w:rPr>
              <w:t>药品采购</w:t>
            </w:r>
          </w:p>
        </w:tc>
        <w:tc>
          <w:tcPr>
            <w:tcW w:w="2190" w:type="dxa"/>
            <w:vAlign w:val="center"/>
          </w:tcPr>
          <w:p w14:paraId="7FB1D74F">
            <w:pPr>
              <w:spacing w:line="0" w:lineRule="atLeast"/>
              <w:jc w:val="left"/>
              <w:rPr>
                <w:rFonts w:ascii="宋体" w:hAnsi="宋体" w:cs="仿宋"/>
                <w:szCs w:val="21"/>
              </w:rPr>
            </w:pPr>
            <w:r>
              <w:rPr>
                <w:rFonts w:hint="eastAsia" w:ascii="宋体" w:hAnsi="宋体" w:cs="仿宋"/>
                <w:szCs w:val="21"/>
              </w:rPr>
              <w:t>（1）首营管理</w:t>
            </w:r>
          </w:p>
        </w:tc>
        <w:tc>
          <w:tcPr>
            <w:tcW w:w="4140" w:type="dxa"/>
            <w:vAlign w:val="center"/>
          </w:tcPr>
          <w:p w14:paraId="4F6C955F">
            <w:pPr>
              <w:spacing w:line="0" w:lineRule="atLeast"/>
              <w:rPr>
                <w:rFonts w:ascii="宋体" w:hAnsi="宋体" w:cs="仿宋"/>
                <w:kern w:val="0"/>
                <w:szCs w:val="21"/>
              </w:rPr>
            </w:pPr>
            <w:r>
              <w:rPr>
                <w:rFonts w:hint="eastAsia" w:ascii="宋体" w:hAnsi="宋体" w:cs="仿宋"/>
                <w:kern w:val="0"/>
                <w:szCs w:val="21"/>
              </w:rPr>
              <w:t>能填报首营品种经营审批表</w:t>
            </w:r>
          </w:p>
        </w:tc>
        <w:tc>
          <w:tcPr>
            <w:tcW w:w="2370" w:type="dxa"/>
            <w:vMerge w:val="continue"/>
          </w:tcPr>
          <w:p w14:paraId="34F19538">
            <w:pPr>
              <w:spacing w:line="0" w:lineRule="atLeast"/>
              <w:rPr>
                <w:rFonts w:ascii="宋体" w:hAnsi="宋体" w:cs="仿宋"/>
                <w:szCs w:val="21"/>
              </w:rPr>
            </w:pPr>
          </w:p>
        </w:tc>
        <w:tc>
          <w:tcPr>
            <w:tcW w:w="2912" w:type="dxa"/>
            <w:vMerge w:val="restart"/>
            <w:vAlign w:val="center"/>
          </w:tcPr>
          <w:p w14:paraId="5B76F018">
            <w:pPr>
              <w:spacing w:line="0" w:lineRule="atLeast"/>
              <w:jc w:val="center"/>
              <w:rPr>
                <w:rFonts w:ascii="宋体" w:hAnsi="宋体" w:cs="仿宋"/>
                <w:bCs/>
                <w:szCs w:val="21"/>
              </w:rPr>
            </w:pPr>
            <w:r>
              <w:rPr>
                <w:rFonts w:hint="eastAsia" w:ascii="宋体" w:hAnsi="宋体" w:cs="仿宋"/>
                <w:bCs/>
                <w:szCs w:val="21"/>
              </w:rPr>
              <w:t>《药品营销技术》</w:t>
            </w:r>
          </w:p>
          <w:p w14:paraId="37282AEE">
            <w:pPr>
              <w:spacing w:line="0" w:lineRule="atLeast"/>
              <w:jc w:val="center"/>
              <w:rPr>
                <w:rFonts w:ascii="宋体" w:hAnsi="宋体" w:cs="仿宋"/>
                <w:bCs/>
                <w:szCs w:val="21"/>
              </w:rPr>
            </w:pPr>
            <w:r>
              <w:rPr>
                <w:rFonts w:hint="eastAsia" w:ascii="宋体" w:hAnsi="宋体" w:cs="仿宋"/>
                <w:bCs/>
                <w:szCs w:val="21"/>
              </w:rPr>
              <w:t>《医院与药店药品管理技能》</w:t>
            </w:r>
          </w:p>
          <w:p w14:paraId="68EF5282">
            <w:pPr>
              <w:spacing w:line="0" w:lineRule="atLeast"/>
              <w:jc w:val="center"/>
              <w:rPr>
                <w:rFonts w:ascii="宋体" w:hAnsi="宋体" w:cs="仿宋"/>
                <w:bCs/>
                <w:szCs w:val="21"/>
              </w:rPr>
            </w:pPr>
            <w:r>
              <w:rPr>
                <w:rFonts w:hint="eastAsia" w:ascii="宋体" w:hAnsi="宋体" w:cs="仿宋"/>
                <w:bCs/>
                <w:szCs w:val="21"/>
              </w:rPr>
              <w:t>《药事管理与法规》</w:t>
            </w:r>
          </w:p>
        </w:tc>
      </w:tr>
      <w:tr w14:paraId="0149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AA97B06">
            <w:pPr>
              <w:spacing w:line="0" w:lineRule="atLeast"/>
              <w:jc w:val="center"/>
              <w:rPr>
                <w:rFonts w:ascii="宋体" w:hAnsi="宋体" w:cs="仿宋"/>
                <w:szCs w:val="21"/>
              </w:rPr>
            </w:pPr>
          </w:p>
        </w:tc>
        <w:tc>
          <w:tcPr>
            <w:tcW w:w="1560" w:type="dxa"/>
            <w:vMerge w:val="continue"/>
            <w:vAlign w:val="center"/>
          </w:tcPr>
          <w:p w14:paraId="12F04C00">
            <w:pPr>
              <w:spacing w:line="0" w:lineRule="atLeast"/>
              <w:rPr>
                <w:rFonts w:ascii="宋体" w:hAnsi="宋体" w:cs="仿宋"/>
                <w:szCs w:val="21"/>
              </w:rPr>
            </w:pPr>
          </w:p>
        </w:tc>
        <w:tc>
          <w:tcPr>
            <w:tcW w:w="2190" w:type="dxa"/>
            <w:vAlign w:val="center"/>
          </w:tcPr>
          <w:p w14:paraId="1700CD74">
            <w:pPr>
              <w:spacing w:line="0" w:lineRule="atLeast"/>
              <w:jc w:val="left"/>
              <w:rPr>
                <w:rFonts w:ascii="宋体" w:hAnsi="宋体" w:cs="仿宋"/>
                <w:szCs w:val="21"/>
              </w:rPr>
            </w:pPr>
            <w:r>
              <w:rPr>
                <w:rFonts w:hint="eastAsia" w:ascii="宋体" w:hAnsi="宋体" w:cs="仿宋"/>
                <w:szCs w:val="21"/>
              </w:rPr>
              <w:t>（2）签订合同</w:t>
            </w:r>
          </w:p>
        </w:tc>
        <w:tc>
          <w:tcPr>
            <w:tcW w:w="4140" w:type="dxa"/>
            <w:vAlign w:val="center"/>
          </w:tcPr>
          <w:p w14:paraId="2867E0FC">
            <w:pPr>
              <w:spacing w:line="0" w:lineRule="atLeast"/>
              <w:rPr>
                <w:rFonts w:ascii="宋体" w:hAnsi="宋体" w:cs="仿宋"/>
                <w:kern w:val="0"/>
                <w:szCs w:val="21"/>
              </w:rPr>
            </w:pPr>
            <w:r>
              <w:rPr>
                <w:rFonts w:hint="eastAsia" w:ascii="宋体" w:hAnsi="宋体" w:cs="仿宋"/>
                <w:kern w:val="0"/>
                <w:szCs w:val="21"/>
              </w:rPr>
              <w:t>能签订采购合同</w:t>
            </w:r>
          </w:p>
        </w:tc>
        <w:tc>
          <w:tcPr>
            <w:tcW w:w="2370" w:type="dxa"/>
            <w:vMerge w:val="continue"/>
          </w:tcPr>
          <w:p w14:paraId="214FCBC4">
            <w:pPr>
              <w:spacing w:line="0" w:lineRule="atLeast"/>
              <w:rPr>
                <w:rFonts w:ascii="宋体" w:hAnsi="宋体" w:cs="仿宋"/>
                <w:szCs w:val="21"/>
              </w:rPr>
            </w:pPr>
          </w:p>
        </w:tc>
        <w:tc>
          <w:tcPr>
            <w:tcW w:w="2912" w:type="dxa"/>
            <w:vMerge w:val="continue"/>
            <w:vAlign w:val="center"/>
          </w:tcPr>
          <w:p w14:paraId="7FA5BE14">
            <w:pPr>
              <w:spacing w:line="0" w:lineRule="atLeast"/>
              <w:rPr>
                <w:rFonts w:ascii="宋体" w:hAnsi="宋体" w:cs="仿宋"/>
                <w:szCs w:val="21"/>
              </w:rPr>
            </w:pPr>
          </w:p>
        </w:tc>
      </w:tr>
      <w:tr w14:paraId="204A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EB1749A">
            <w:pPr>
              <w:spacing w:line="0" w:lineRule="atLeast"/>
              <w:jc w:val="center"/>
              <w:rPr>
                <w:rFonts w:ascii="宋体" w:hAnsi="宋体" w:cs="仿宋"/>
                <w:szCs w:val="21"/>
              </w:rPr>
            </w:pPr>
          </w:p>
        </w:tc>
        <w:tc>
          <w:tcPr>
            <w:tcW w:w="1560" w:type="dxa"/>
            <w:vMerge w:val="continue"/>
            <w:vAlign w:val="center"/>
          </w:tcPr>
          <w:p w14:paraId="557DB4D0">
            <w:pPr>
              <w:spacing w:line="0" w:lineRule="atLeast"/>
              <w:rPr>
                <w:rFonts w:ascii="宋体" w:hAnsi="宋体" w:cs="仿宋"/>
                <w:szCs w:val="21"/>
              </w:rPr>
            </w:pPr>
          </w:p>
        </w:tc>
        <w:tc>
          <w:tcPr>
            <w:tcW w:w="2190" w:type="dxa"/>
            <w:vMerge w:val="restart"/>
            <w:vAlign w:val="center"/>
          </w:tcPr>
          <w:p w14:paraId="2E9F948E">
            <w:pPr>
              <w:spacing w:line="0" w:lineRule="atLeast"/>
              <w:jc w:val="left"/>
              <w:rPr>
                <w:rFonts w:ascii="宋体" w:hAnsi="宋体" w:cs="仿宋"/>
                <w:szCs w:val="21"/>
              </w:rPr>
            </w:pPr>
            <w:r>
              <w:rPr>
                <w:rFonts w:hint="eastAsia" w:ascii="宋体" w:hAnsi="宋体" w:cs="仿宋"/>
                <w:szCs w:val="21"/>
              </w:rPr>
              <w:t>（3）拟定采购计划</w:t>
            </w:r>
          </w:p>
        </w:tc>
        <w:tc>
          <w:tcPr>
            <w:tcW w:w="4140" w:type="dxa"/>
            <w:vAlign w:val="center"/>
          </w:tcPr>
          <w:p w14:paraId="7B0A6C23">
            <w:pPr>
              <w:spacing w:line="0" w:lineRule="atLeast"/>
              <w:rPr>
                <w:rFonts w:ascii="宋体" w:hAnsi="宋体" w:cs="仿宋"/>
                <w:kern w:val="0"/>
                <w:szCs w:val="21"/>
              </w:rPr>
            </w:pPr>
            <w:r>
              <w:rPr>
                <w:rFonts w:hint="eastAsia" w:ascii="宋体" w:hAnsi="宋体" w:cs="仿宋"/>
                <w:kern w:val="0"/>
                <w:szCs w:val="21"/>
              </w:rPr>
              <w:t>能根据进、销、存动态编制采购计划</w:t>
            </w:r>
          </w:p>
        </w:tc>
        <w:tc>
          <w:tcPr>
            <w:tcW w:w="2370" w:type="dxa"/>
            <w:vMerge w:val="continue"/>
          </w:tcPr>
          <w:p w14:paraId="07E87922">
            <w:pPr>
              <w:spacing w:line="0" w:lineRule="atLeast"/>
              <w:rPr>
                <w:rFonts w:ascii="宋体" w:hAnsi="宋体" w:cs="仿宋"/>
                <w:szCs w:val="21"/>
              </w:rPr>
            </w:pPr>
          </w:p>
        </w:tc>
        <w:tc>
          <w:tcPr>
            <w:tcW w:w="2912" w:type="dxa"/>
            <w:vMerge w:val="continue"/>
            <w:vAlign w:val="center"/>
          </w:tcPr>
          <w:p w14:paraId="05CCDB75">
            <w:pPr>
              <w:spacing w:line="0" w:lineRule="atLeast"/>
              <w:rPr>
                <w:rFonts w:ascii="宋体" w:hAnsi="宋体" w:cs="仿宋"/>
                <w:szCs w:val="21"/>
              </w:rPr>
            </w:pPr>
          </w:p>
        </w:tc>
      </w:tr>
      <w:tr w14:paraId="686F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5CAD44D">
            <w:pPr>
              <w:spacing w:line="0" w:lineRule="atLeast"/>
              <w:jc w:val="center"/>
              <w:rPr>
                <w:rFonts w:ascii="宋体" w:hAnsi="宋体" w:cs="仿宋"/>
                <w:szCs w:val="21"/>
              </w:rPr>
            </w:pPr>
          </w:p>
        </w:tc>
        <w:tc>
          <w:tcPr>
            <w:tcW w:w="1560" w:type="dxa"/>
            <w:vMerge w:val="continue"/>
            <w:vAlign w:val="center"/>
          </w:tcPr>
          <w:p w14:paraId="5E1242DF">
            <w:pPr>
              <w:spacing w:line="0" w:lineRule="atLeast"/>
              <w:rPr>
                <w:rFonts w:ascii="宋体" w:hAnsi="宋体" w:cs="仿宋"/>
                <w:szCs w:val="21"/>
              </w:rPr>
            </w:pPr>
          </w:p>
        </w:tc>
        <w:tc>
          <w:tcPr>
            <w:tcW w:w="2190" w:type="dxa"/>
            <w:vMerge w:val="continue"/>
            <w:vAlign w:val="center"/>
          </w:tcPr>
          <w:p w14:paraId="138F8F5A">
            <w:pPr>
              <w:spacing w:line="0" w:lineRule="atLeast"/>
              <w:jc w:val="left"/>
              <w:rPr>
                <w:rFonts w:ascii="宋体" w:hAnsi="宋体" w:cs="仿宋"/>
                <w:szCs w:val="21"/>
              </w:rPr>
            </w:pPr>
          </w:p>
        </w:tc>
        <w:tc>
          <w:tcPr>
            <w:tcW w:w="4140" w:type="dxa"/>
            <w:vAlign w:val="center"/>
          </w:tcPr>
          <w:p w14:paraId="4D90436B">
            <w:pPr>
              <w:spacing w:line="0" w:lineRule="atLeast"/>
              <w:rPr>
                <w:rFonts w:ascii="宋体" w:hAnsi="宋体" w:cs="仿宋"/>
                <w:kern w:val="0"/>
                <w:szCs w:val="21"/>
              </w:rPr>
            </w:pPr>
            <w:r>
              <w:rPr>
                <w:rFonts w:hint="eastAsia" w:ascii="宋体" w:hAnsi="宋体" w:cs="仿宋"/>
                <w:kern w:val="0"/>
                <w:szCs w:val="21"/>
              </w:rPr>
              <w:t>能整理、分析、归档供应商资料及购进记录</w:t>
            </w:r>
          </w:p>
        </w:tc>
        <w:tc>
          <w:tcPr>
            <w:tcW w:w="2370" w:type="dxa"/>
            <w:vMerge w:val="continue"/>
          </w:tcPr>
          <w:p w14:paraId="6B807A3F">
            <w:pPr>
              <w:spacing w:line="0" w:lineRule="atLeast"/>
              <w:rPr>
                <w:rFonts w:ascii="宋体" w:hAnsi="宋体" w:cs="仿宋"/>
                <w:szCs w:val="21"/>
              </w:rPr>
            </w:pPr>
          </w:p>
        </w:tc>
        <w:tc>
          <w:tcPr>
            <w:tcW w:w="2912" w:type="dxa"/>
            <w:vMerge w:val="continue"/>
            <w:vAlign w:val="center"/>
          </w:tcPr>
          <w:p w14:paraId="2673AF70">
            <w:pPr>
              <w:spacing w:line="0" w:lineRule="atLeast"/>
              <w:rPr>
                <w:rFonts w:ascii="宋体" w:hAnsi="宋体" w:cs="仿宋"/>
                <w:szCs w:val="21"/>
              </w:rPr>
            </w:pPr>
          </w:p>
        </w:tc>
      </w:tr>
      <w:tr w14:paraId="0D75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3829A79">
            <w:pPr>
              <w:spacing w:line="0" w:lineRule="atLeast"/>
              <w:jc w:val="center"/>
              <w:rPr>
                <w:rFonts w:ascii="宋体" w:hAnsi="宋体" w:cs="仿宋"/>
                <w:szCs w:val="21"/>
              </w:rPr>
            </w:pPr>
          </w:p>
        </w:tc>
        <w:tc>
          <w:tcPr>
            <w:tcW w:w="1560" w:type="dxa"/>
            <w:vMerge w:val="restart"/>
            <w:vAlign w:val="center"/>
          </w:tcPr>
          <w:p w14:paraId="7AA4B4AD">
            <w:pPr>
              <w:spacing w:line="0" w:lineRule="atLeast"/>
              <w:rPr>
                <w:rFonts w:ascii="宋体" w:hAnsi="宋体" w:cs="仿宋"/>
                <w:szCs w:val="21"/>
              </w:rPr>
            </w:pPr>
            <w:r>
              <w:rPr>
                <w:rFonts w:hint="eastAsia" w:ascii="宋体" w:hAnsi="宋体" w:cs="仿宋"/>
                <w:szCs w:val="21"/>
              </w:rPr>
              <w:t>药品批发</w:t>
            </w:r>
          </w:p>
        </w:tc>
        <w:tc>
          <w:tcPr>
            <w:tcW w:w="2190" w:type="dxa"/>
            <w:vAlign w:val="center"/>
          </w:tcPr>
          <w:p w14:paraId="68CD50A2">
            <w:pPr>
              <w:spacing w:line="0" w:lineRule="atLeast"/>
              <w:jc w:val="left"/>
              <w:rPr>
                <w:rFonts w:ascii="宋体" w:hAnsi="宋体" w:cs="仿宋"/>
                <w:szCs w:val="21"/>
              </w:rPr>
            </w:pPr>
            <w:r>
              <w:rPr>
                <w:rFonts w:hint="eastAsia" w:ascii="宋体" w:hAnsi="宋体" w:cs="仿宋"/>
                <w:szCs w:val="21"/>
              </w:rPr>
              <w:t>（1）签订合同</w:t>
            </w:r>
          </w:p>
        </w:tc>
        <w:tc>
          <w:tcPr>
            <w:tcW w:w="4140" w:type="dxa"/>
            <w:vAlign w:val="center"/>
          </w:tcPr>
          <w:p w14:paraId="40A34CF1">
            <w:pPr>
              <w:spacing w:line="0" w:lineRule="atLeast"/>
              <w:rPr>
                <w:rFonts w:ascii="宋体" w:hAnsi="宋体" w:cs="仿宋"/>
                <w:kern w:val="0"/>
                <w:szCs w:val="21"/>
              </w:rPr>
            </w:pPr>
            <w:r>
              <w:rPr>
                <w:rFonts w:hint="eastAsia" w:ascii="宋体" w:hAnsi="宋体" w:cs="仿宋"/>
                <w:kern w:val="0"/>
                <w:szCs w:val="21"/>
              </w:rPr>
              <w:t>能签订销售合同</w:t>
            </w:r>
          </w:p>
        </w:tc>
        <w:tc>
          <w:tcPr>
            <w:tcW w:w="2370" w:type="dxa"/>
            <w:vMerge w:val="continue"/>
          </w:tcPr>
          <w:p w14:paraId="5F17BE28">
            <w:pPr>
              <w:spacing w:line="0" w:lineRule="atLeast"/>
              <w:rPr>
                <w:rFonts w:ascii="宋体" w:hAnsi="宋体" w:cs="仿宋"/>
                <w:szCs w:val="21"/>
              </w:rPr>
            </w:pPr>
          </w:p>
        </w:tc>
        <w:tc>
          <w:tcPr>
            <w:tcW w:w="2912" w:type="dxa"/>
            <w:vMerge w:val="restart"/>
            <w:vAlign w:val="center"/>
          </w:tcPr>
          <w:p w14:paraId="4FDFDA11">
            <w:pPr>
              <w:spacing w:line="0" w:lineRule="atLeast"/>
              <w:jc w:val="center"/>
              <w:rPr>
                <w:rFonts w:ascii="宋体" w:hAnsi="宋体" w:cs="仿宋"/>
                <w:bCs/>
                <w:szCs w:val="21"/>
              </w:rPr>
            </w:pPr>
            <w:r>
              <w:rPr>
                <w:rFonts w:hint="eastAsia" w:ascii="宋体" w:hAnsi="宋体" w:cs="仿宋"/>
                <w:bCs/>
                <w:szCs w:val="21"/>
              </w:rPr>
              <w:t>《药品营销技术》</w:t>
            </w:r>
          </w:p>
          <w:p w14:paraId="15106823">
            <w:pPr>
              <w:spacing w:line="0" w:lineRule="atLeast"/>
              <w:jc w:val="center"/>
              <w:rPr>
                <w:rFonts w:ascii="宋体" w:hAnsi="宋体" w:cs="仿宋"/>
                <w:bCs/>
                <w:szCs w:val="21"/>
              </w:rPr>
            </w:pPr>
            <w:r>
              <w:rPr>
                <w:rFonts w:hint="eastAsia" w:ascii="宋体" w:hAnsi="宋体" w:cs="仿宋"/>
                <w:bCs/>
                <w:szCs w:val="21"/>
              </w:rPr>
              <w:t>《药事管理与法规》</w:t>
            </w:r>
          </w:p>
          <w:p w14:paraId="2DA0B77B">
            <w:pPr>
              <w:spacing w:line="0" w:lineRule="atLeast"/>
              <w:jc w:val="center"/>
              <w:rPr>
                <w:rFonts w:ascii="宋体" w:hAnsi="宋体" w:cs="仿宋"/>
                <w:szCs w:val="21"/>
              </w:rPr>
            </w:pPr>
            <w:r>
              <w:rPr>
                <w:rFonts w:hint="eastAsia" w:ascii="宋体" w:hAnsi="宋体" w:cs="仿宋"/>
                <w:bCs/>
                <w:szCs w:val="21"/>
              </w:rPr>
              <w:t>《医院与药店药品管理技能》</w:t>
            </w:r>
          </w:p>
        </w:tc>
      </w:tr>
      <w:tr w14:paraId="5B14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3DAAD6F">
            <w:pPr>
              <w:spacing w:line="0" w:lineRule="atLeast"/>
              <w:jc w:val="center"/>
              <w:rPr>
                <w:rFonts w:ascii="宋体" w:hAnsi="宋体" w:cs="仿宋"/>
                <w:szCs w:val="21"/>
              </w:rPr>
            </w:pPr>
          </w:p>
        </w:tc>
        <w:tc>
          <w:tcPr>
            <w:tcW w:w="1560" w:type="dxa"/>
            <w:vMerge w:val="continue"/>
            <w:vAlign w:val="center"/>
          </w:tcPr>
          <w:p w14:paraId="71F689C9">
            <w:pPr>
              <w:spacing w:line="0" w:lineRule="atLeast"/>
              <w:rPr>
                <w:rFonts w:ascii="宋体" w:hAnsi="宋体" w:cs="仿宋"/>
                <w:szCs w:val="21"/>
              </w:rPr>
            </w:pPr>
          </w:p>
        </w:tc>
        <w:tc>
          <w:tcPr>
            <w:tcW w:w="2190" w:type="dxa"/>
            <w:vMerge w:val="restart"/>
            <w:vAlign w:val="center"/>
          </w:tcPr>
          <w:p w14:paraId="6645A8B5">
            <w:pPr>
              <w:spacing w:line="0" w:lineRule="atLeast"/>
              <w:jc w:val="left"/>
              <w:rPr>
                <w:rFonts w:ascii="宋体" w:hAnsi="宋体" w:cs="仿宋"/>
                <w:szCs w:val="21"/>
              </w:rPr>
            </w:pPr>
            <w:r>
              <w:rPr>
                <w:rFonts w:hint="eastAsia" w:ascii="宋体" w:hAnsi="宋体" w:cs="仿宋"/>
                <w:szCs w:val="21"/>
              </w:rPr>
              <w:t>（2）价格管理</w:t>
            </w:r>
          </w:p>
        </w:tc>
        <w:tc>
          <w:tcPr>
            <w:tcW w:w="4140" w:type="dxa"/>
            <w:vAlign w:val="center"/>
          </w:tcPr>
          <w:p w14:paraId="492C09C4">
            <w:pPr>
              <w:spacing w:line="0" w:lineRule="atLeast"/>
              <w:rPr>
                <w:rFonts w:ascii="宋体" w:hAnsi="宋体" w:cs="仿宋"/>
                <w:kern w:val="0"/>
                <w:szCs w:val="21"/>
              </w:rPr>
            </w:pPr>
            <w:r>
              <w:rPr>
                <w:rFonts w:hint="eastAsia" w:ascii="宋体" w:hAnsi="宋体" w:cs="仿宋"/>
                <w:kern w:val="0"/>
                <w:szCs w:val="21"/>
              </w:rPr>
              <w:t>能整理、分析、归档客户资料及销售记录</w:t>
            </w:r>
          </w:p>
        </w:tc>
        <w:tc>
          <w:tcPr>
            <w:tcW w:w="2370" w:type="dxa"/>
            <w:vMerge w:val="continue"/>
          </w:tcPr>
          <w:p w14:paraId="1BE8ADD5">
            <w:pPr>
              <w:spacing w:line="0" w:lineRule="atLeast"/>
              <w:rPr>
                <w:rFonts w:ascii="宋体" w:hAnsi="宋体" w:cs="仿宋"/>
                <w:szCs w:val="21"/>
              </w:rPr>
            </w:pPr>
          </w:p>
        </w:tc>
        <w:tc>
          <w:tcPr>
            <w:tcW w:w="2912" w:type="dxa"/>
            <w:vMerge w:val="continue"/>
            <w:vAlign w:val="center"/>
          </w:tcPr>
          <w:p w14:paraId="617CC373">
            <w:pPr>
              <w:spacing w:line="0" w:lineRule="atLeast"/>
              <w:rPr>
                <w:rFonts w:ascii="宋体" w:hAnsi="宋体" w:cs="仿宋"/>
                <w:szCs w:val="21"/>
              </w:rPr>
            </w:pPr>
          </w:p>
        </w:tc>
      </w:tr>
      <w:tr w14:paraId="14208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B88EDAF">
            <w:pPr>
              <w:spacing w:line="0" w:lineRule="atLeast"/>
              <w:jc w:val="center"/>
              <w:rPr>
                <w:rFonts w:ascii="宋体" w:hAnsi="宋体" w:cs="仿宋"/>
                <w:szCs w:val="21"/>
              </w:rPr>
            </w:pPr>
          </w:p>
        </w:tc>
        <w:tc>
          <w:tcPr>
            <w:tcW w:w="1560" w:type="dxa"/>
            <w:vMerge w:val="continue"/>
            <w:vAlign w:val="center"/>
          </w:tcPr>
          <w:p w14:paraId="4A65B8C3">
            <w:pPr>
              <w:spacing w:line="0" w:lineRule="atLeast"/>
              <w:rPr>
                <w:rFonts w:ascii="宋体" w:hAnsi="宋体" w:cs="仿宋"/>
                <w:szCs w:val="21"/>
              </w:rPr>
            </w:pPr>
          </w:p>
        </w:tc>
        <w:tc>
          <w:tcPr>
            <w:tcW w:w="2190" w:type="dxa"/>
            <w:vMerge w:val="continue"/>
            <w:vAlign w:val="center"/>
          </w:tcPr>
          <w:p w14:paraId="5D05DC9E">
            <w:pPr>
              <w:spacing w:line="0" w:lineRule="atLeast"/>
              <w:jc w:val="left"/>
              <w:rPr>
                <w:rFonts w:ascii="宋体" w:hAnsi="宋体" w:cs="仿宋"/>
                <w:szCs w:val="21"/>
              </w:rPr>
            </w:pPr>
          </w:p>
        </w:tc>
        <w:tc>
          <w:tcPr>
            <w:tcW w:w="4140" w:type="dxa"/>
            <w:vAlign w:val="center"/>
          </w:tcPr>
          <w:p w14:paraId="504B4395">
            <w:pPr>
              <w:spacing w:line="0" w:lineRule="atLeast"/>
              <w:rPr>
                <w:rFonts w:ascii="宋体" w:hAnsi="宋体" w:cs="仿宋"/>
                <w:kern w:val="0"/>
                <w:szCs w:val="21"/>
              </w:rPr>
            </w:pPr>
            <w:r>
              <w:rPr>
                <w:rFonts w:hint="eastAsia" w:ascii="宋体" w:hAnsi="宋体" w:cs="仿宋"/>
                <w:kern w:val="0"/>
                <w:szCs w:val="21"/>
              </w:rPr>
              <w:t>能正确进行调价操作</w:t>
            </w:r>
          </w:p>
        </w:tc>
        <w:tc>
          <w:tcPr>
            <w:tcW w:w="2370" w:type="dxa"/>
            <w:vMerge w:val="continue"/>
          </w:tcPr>
          <w:p w14:paraId="48D34066">
            <w:pPr>
              <w:spacing w:line="0" w:lineRule="atLeast"/>
              <w:rPr>
                <w:rFonts w:ascii="宋体" w:hAnsi="宋体" w:cs="仿宋"/>
                <w:szCs w:val="21"/>
              </w:rPr>
            </w:pPr>
          </w:p>
        </w:tc>
        <w:tc>
          <w:tcPr>
            <w:tcW w:w="2912" w:type="dxa"/>
            <w:vMerge w:val="continue"/>
            <w:vAlign w:val="center"/>
          </w:tcPr>
          <w:p w14:paraId="1F255211">
            <w:pPr>
              <w:spacing w:line="0" w:lineRule="atLeast"/>
              <w:rPr>
                <w:rFonts w:ascii="宋体" w:hAnsi="宋体" w:cs="仿宋"/>
                <w:szCs w:val="21"/>
              </w:rPr>
            </w:pPr>
          </w:p>
        </w:tc>
      </w:tr>
      <w:tr w14:paraId="1BB05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restart"/>
            <w:vAlign w:val="center"/>
          </w:tcPr>
          <w:p w14:paraId="5F05BA26">
            <w:pPr>
              <w:spacing w:line="0" w:lineRule="atLeast"/>
              <w:jc w:val="center"/>
              <w:rPr>
                <w:rFonts w:ascii="宋体" w:hAnsi="宋体" w:cs="仿宋"/>
                <w:szCs w:val="21"/>
              </w:rPr>
            </w:pPr>
            <w:r>
              <w:rPr>
                <w:rFonts w:hint="eastAsia" w:ascii="宋体" w:hAnsi="宋体" w:cs="仿宋"/>
                <w:szCs w:val="21"/>
              </w:rPr>
              <w:t>药品营销</w:t>
            </w:r>
          </w:p>
        </w:tc>
        <w:tc>
          <w:tcPr>
            <w:tcW w:w="1560" w:type="dxa"/>
            <w:vMerge w:val="restart"/>
            <w:vAlign w:val="center"/>
          </w:tcPr>
          <w:p w14:paraId="24BE4B3C">
            <w:pPr>
              <w:spacing w:line="0" w:lineRule="atLeast"/>
              <w:rPr>
                <w:rFonts w:ascii="宋体" w:hAnsi="宋体" w:cs="仿宋"/>
                <w:szCs w:val="21"/>
              </w:rPr>
            </w:pPr>
            <w:r>
              <w:rPr>
                <w:rFonts w:hint="eastAsia" w:ascii="宋体" w:hAnsi="宋体" w:cs="仿宋"/>
                <w:szCs w:val="21"/>
              </w:rPr>
              <w:t>药品保管养护</w:t>
            </w:r>
          </w:p>
        </w:tc>
        <w:tc>
          <w:tcPr>
            <w:tcW w:w="2190" w:type="dxa"/>
            <w:vAlign w:val="center"/>
          </w:tcPr>
          <w:p w14:paraId="68C8729A">
            <w:pPr>
              <w:spacing w:line="0" w:lineRule="atLeast"/>
              <w:jc w:val="left"/>
              <w:rPr>
                <w:rFonts w:ascii="宋体" w:hAnsi="宋体" w:cs="仿宋"/>
                <w:szCs w:val="21"/>
              </w:rPr>
            </w:pPr>
            <w:r>
              <w:rPr>
                <w:rFonts w:hint="eastAsia" w:ascii="宋体" w:hAnsi="宋体" w:cs="仿宋"/>
                <w:szCs w:val="21"/>
              </w:rPr>
              <w:t>（1）入库</w:t>
            </w:r>
          </w:p>
        </w:tc>
        <w:tc>
          <w:tcPr>
            <w:tcW w:w="4140" w:type="dxa"/>
            <w:vAlign w:val="center"/>
          </w:tcPr>
          <w:p w14:paraId="7F1538B9">
            <w:pPr>
              <w:spacing w:line="0" w:lineRule="atLeast"/>
              <w:rPr>
                <w:rFonts w:ascii="宋体" w:hAnsi="宋体" w:cs="仿宋"/>
                <w:kern w:val="0"/>
                <w:szCs w:val="21"/>
              </w:rPr>
            </w:pPr>
            <w:r>
              <w:rPr>
                <w:rFonts w:hint="eastAsia" w:ascii="宋体" w:hAnsi="宋体" w:cs="仿宋"/>
                <w:kern w:val="0"/>
                <w:szCs w:val="21"/>
              </w:rPr>
              <w:t>能对入库和退回药品进行验收</w:t>
            </w:r>
          </w:p>
        </w:tc>
        <w:tc>
          <w:tcPr>
            <w:tcW w:w="2370" w:type="dxa"/>
            <w:vMerge w:val="continue"/>
          </w:tcPr>
          <w:p w14:paraId="3EF091E2">
            <w:pPr>
              <w:spacing w:line="0" w:lineRule="atLeast"/>
              <w:rPr>
                <w:rFonts w:ascii="宋体" w:hAnsi="宋体" w:cs="仿宋"/>
                <w:szCs w:val="21"/>
              </w:rPr>
            </w:pPr>
          </w:p>
        </w:tc>
        <w:tc>
          <w:tcPr>
            <w:tcW w:w="2912" w:type="dxa"/>
            <w:vMerge w:val="restart"/>
            <w:vAlign w:val="center"/>
          </w:tcPr>
          <w:p w14:paraId="2893A96B">
            <w:pPr>
              <w:spacing w:line="0" w:lineRule="atLeast"/>
              <w:jc w:val="center"/>
              <w:rPr>
                <w:rFonts w:ascii="宋体" w:hAnsi="宋体" w:cs="仿宋"/>
                <w:bCs/>
                <w:szCs w:val="21"/>
              </w:rPr>
            </w:pPr>
            <w:r>
              <w:rPr>
                <w:rFonts w:hint="eastAsia" w:ascii="宋体" w:hAnsi="宋体" w:cs="仿宋"/>
                <w:bCs/>
                <w:szCs w:val="21"/>
              </w:rPr>
              <w:t>《药品营销技术》</w:t>
            </w:r>
          </w:p>
          <w:p w14:paraId="6E604AB1">
            <w:pPr>
              <w:spacing w:line="0" w:lineRule="atLeast"/>
              <w:jc w:val="center"/>
              <w:rPr>
                <w:rFonts w:ascii="宋体" w:hAnsi="宋体" w:cs="仿宋"/>
                <w:bCs/>
                <w:szCs w:val="21"/>
              </w:rPr>
            </w:pPr>
            <w:r>
              <w:rPr>
                <w:rFonts w:hint="eastAsia" w:ascii="宋体" w:hAnsi="宋体" w:cs="仿宋"/>
                <w:bCs/>
                <w:szCs w:val="21"/>
              </w:rPr>
              <w:t>《医院与药店药品管理技能》</w:t>
            </w:r>
          </w:p>
          <w:p w14:paraId="27A43CBF">
            <w:pPr>
              <w:spacing w:line="0" w:lineRule="atLeast"/>
              <w:jc w:val="center"/>
              <w:rPr>
                <w:rFonts w:ascii="宋体" w:hAnsi="宋体" w:cs="仿宋"/>
                <w:szCs w:val="21"/>
              </w:rPr>
            </w:pPr>
            <w:r>
              <w:rPr>
                <w:rFonts w:hint="eastAsia" w:ascii="宋体" w:hAnsi="宋体" w:cs="仿宋"/>
                <w:szCs w:val="21"/>
              </w:rPr>
              <w:t>《药事管理与法规》</w:t>
            </w:r>
          </w:p>
        </w:tc>
      </w:tr>
      <w:tr w14:paraId="19C9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78227060">
            <w:pPr>
              <w:spacing w:line="0" w:lineRule="atLeast"/>
              <w:jc w:val="center"/>
              <w:rPr>
                <w:rFonts w:ascii="宋体" w:hAnsi="宋体" w:cs="仿宋"/>
                <w:szCs w:val="21"/>
              </w:rPr>
            </w:pPr>
          </w:p>
        </w:tc>
        <w:tc>
          <w:tcPr>
            <w:tcW w:w="1560" w:type="dxa"/>
            <w:vMerge w:val="continue"/>
            <w:vAlign w:val="center"/>
          </w:tcPr>
          <w:p w14:paraId="5598C435">
            <w:pPr>
              <w:spacing w:line="0" w:lineRule="atLeast"/>
              <w:rPr>
                <w:rFonts w:ascii="宋体" w:hAnsi="宋体" w:cs="仿宋"/>
                <w:szCs w:val="21"/>
              </w:rPr>
            </w:pPr>
          </w:p>
        </w:tc>
        <w:tc>
          <w:tcPr>
            <w:tcW w:w="2190" w:type="dxa"/>
            <w:vAlign w:val="center"/>
          </w:tcPr>
          <w:p w14:paraId="1F9974E8">
            <w:pPr>
              <w:spacing w:line="0" w:lineRule="atLeast"/>
              <w:jc w:val="left"/>
              <w:rPr>
                <w:rFonts w:ascii="宋体" w:hAnsi="宋体" w:cs="仿宋"/>
                <w:szCs w:val="21"/>
              </w:rPr>
            </w:pPr>
            <w:r>
              <w:rPr>
                <w:rFonts w:hint="eastAsia" w:ascii="宋体" w:hAnsi="宋体" w:cs="仿宋"/>
                <w:szCs w:val="21"/>
              </w:rPr>
              <w:t>（2）效期管理</w:t>
            </w:r>
          </w:p>
        </w:tc>
        <w:tc>
          <w:tcPr>
            <w:tcW w:w="4140" w:type="dxa"/>
            <w:vAlign w:val="center"/>
          </w:tcPr>
          <w:p w14:paraId="1D2C9F4D">
            <w:pPr>
              <w:spacing w:line="0" w:lineRule="atLeast"/>
              <w:rPr>
                <w:rFonts w:ascii="宋体" w:hAnsi="宋体" w:cs="仿宋"/>
                <w:kern w:val="0"/>
                <w:szCs w:val="21"/>
              </w:rPr>
            </w:pPr>
            <w:r>
              <w:rPr>
                <w:rFonts w:hint="eastAsia" w:ascii="宋体" w:hAnsi="宋体" w:cs="仿宋"/>
                <w:kern w:val="0"/>
                <w:szCs w:val="21"/>
              </w:rPr>
              <w:t>能进行有效期药品的管理</w:t>
            </w:r>
          </w:p>
        </w:tc>
        <w:tc>
          <w:tcPr>
            <w:tcW w:w="2370" w:type="dxa"/>
            <w:vMerge w:val="continue"/>
          </w:tcPr>
          <w:p w14:paraId="4D168D2C">
            <w:pPr>
              <w:spacing w:line="0" w:lineRule="atLeast"/>
              <w:rPr>
                <w:rFonts w:ascii="宋体" w:hAnsi="宋体" w:cs="仿宋"/>
                <w:szCs w:val="21"/>
              </w:rPr>
            </w:pPr>
          </w:p>
        </w:tc>
        <w:tc>
          <w:tcPr>
            <w:tcW w:w="2912" w:type="dxa"/>
            <w:vMerge w:val="continue"/>
            <w:vAlign w:val="center"/>
          </w:tcPr>
          <w:p w14:paraId="41DFF021">
            <w:pPr>
              <w:spacing w:line="0" w:lineRule="atLeast"/>
              <w:rPr>
                <w:rFonts w:ascii="宋体" w:hAnsi="宋体" w:cs="仿宋"/>
                <w:szCs w:val="21"/>
              </w:rPr>
            </w:pPr>
          </w:p>
        </w:tc>
      </w:tr>
      <w:tr w14:paraId="460A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255595F">
            <w:pPr>
              <w:spacing w:line="0" w:lineRule="atLeast"/>
              <w:jc w:val="center"/>
              <w:rPr>
                <w:rFonts w:ascii="宋体" w:hAnsi="宋体" w:cs="仿宋"/>
                <w:szCs w:val="21"/>
              </w:rPr>
            </w:pPr>
          </w:p>
        </w:tc>
        <w:tc>
          <w:tcPr>
            <w:tcW w:w="1560" w:type="dxa"/>
            <w:vMerge w:val="continue"/>
            <w:vAlign w:val="center"/>
          </w:tcPr>
          <w:p w14:paraId="50F9EBDE">
            <w:pPr>
              <w:spacing w:line="0" w:lineRule="atLeast"/>
              <w:rPr>
                <w:rFonts w:ascii="宋体" w:hAnsi="宋体" w:cs="仿宋"/>
                <w:szCs w:val="21"/>
              </w:rPr>
            </w:pPr>
          </w:p>
        </w:tc>
        <w:tc>
          <w:tcPr>
            <w:tcW w:w="2190" w:type="dxa"/>
            <w:vMerge w:val="restart"/>
            <w:vAlign w:val="center"/>
          </w:tcPr>
          <w:p w14:paraId="63F3985C">
            <w:pPr>
              <w:spacing w:line="0" w:lineRule="atLeast"/>
              <w:jc w:val="left"/>
              <w:rPr>
                <w:rFonts w:ascii="宋体" w:hAnsi="宋体" w:cs="仿宋"/>
                <w:szCs w:val="21"/>
              </w:rPr>
            </w:pPr>
            <w:r>
              <w:rPr>
                <w:rFonts w:hint="eastAsia" w:ascii="宋体" w:hAnsi="宋体" w:cs="仿宋"/>
                <w:szCs w:val="21"/>
              </w:rPr>
              <w:t>（3）养护</w:t>
            </w:r>
          </w:p>
        </w:tc>
        <w:tc>
          <w:tcPr>
            <w:tcW w:w="4140" w:type="dxa"/>
            <w:vAlign w:val="center"/>
          </w:tcPr>
          <w:p w14:paraId="3CFB60B1">
            <w:pPr>
              <w:spacing w:line="0" w:lineRule="atLeast"/>
              <w:rPr>
                <w:rFonts w:ascii="宋体" w:hAnsi="宋体" w:cs="仿宋"/>
                <w:kern w:val="0"/>
                <w:szCs w:val="21"/>
              </w:rPr>
            </w:pPr>
            <w:r>
              <w:rPr>
                <w:rFonts w:hint="eastAsia" w:ascii="宋体" w:hAnsi="宋体" w:cs="仿宋"/>
                <w:kern w:val="0"/>
                <w:szCs w:val="21"/>
              </w:rPr>
              <w:t>能进行在库药品的外观检查</w:t>
            </w:r>
          </w:p>
        </w:tc>
        <w:tc>
          <w:tcPr>
            <w:tcW w:w="2370" w:type="dxa"/>
            <w:vMerge w:val="continue"/>
          </w:tcPr>
          <w:p w14:paraId="36C7A4EE">
            <w:pPr>
              <w:spacing w:line="0" w:lineRule="atLeast"/>
              <w:rPr>
                <w:rFonts w:ascii="宋体" w:hAnsi="宋体" w:cs="仿宋"/>
                <w:szCs w:val="21"/>
              </w:rPr>
            </w:pPr>
          </w:p>
        </w:tc>
        <w:tc>
          <w:tcPr>
            <w:tcW w:w="2912" w:type="dxa"/>
            <w:vMerge w:val="continue"/>
            <w:vAlign w:val="center"/>
          </w:tcPr>
          <w:p w14:paraId="11A51843">
            <w:pPr>
              <w:spacing w:line="0" w:lineRule="atLeast"/>
              <w:rPr>
                <w:rFonts w:ascii="宋体" w:hAnsi="宋体" w:cs="仿宋"/>
                <w:szCs w:val="21"/>
              </w:rPr>
            </w:pPr>
          </w:p>
        </w:tc>
      </w:tr>
      <w:tr w14:paraId="7C7D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7DEA9F1">
            <w:pPr>
              <w:spacing w:line="0" w:lineRule="atLeast"/>
              <w:jc w:val="center"/>
              <w:rPr>
                <w:rFonts w:ascii="宋体" w:hAnsi="宋体" w:cs="仿宋"/>
                <w:szCs w:val="21"/>
              </w:rPr>
            </w:pPr>
          </w:p>
        </w:tc>
        <w:tc>
          <w:tcPr>
            <w:tcW w:w="1560" w:type="dxa"/>
            <w:vMerge w:val="continue"/>
            <w:vAlign w:val="center"/>
          </w:tcPr>
          <w:p w14:paraId="2696FD09">
            <w:pPr>
              <w:spacing w:line="0" w:lineRule="atLeast"/>
              <w:rPr>
                <w:rFonts w:ascii="宋体" w:hAnsi="宋体" w:cs="仿宋"/>
                <w:szCs w:val="21"/>
              </w:rPr>
            </w:pPr>
          </w:p>
        </w:tc>
        <w:tc>
          <w:tcPr>
            <w:tcW w:w="2190" w:type="dxa"/>
            <w:vMerge w:val="continue"/>
            <w:vAlign w:val="center"/>
          </w:tcPr>
          <w:p w14:paraId="10B80A8B">
            <w:pPr>
              <w:spacing w:line="0" w:lineRule="atLeast"/>
              <w:jc w:val="left"/>
              <w:rPr>
                <w:rFonts w:ascii="宋体" w:hAnsi="宋体" w:cs="仿宋"/>
                <w:szCs w:val="21"/>
              </w:rPr>
            </w:pPr>
          </w:p>
        </w:tc>
        <w:tc>
          <w:tcPr>
            <w:tcW w:w="4140" w:type="dxa"/>
            <w:vAlign w:val="center"/>
          </w:tcPr>
          <w:p w14:paraId="76A3B7CE">
            <w:pPr>
              <w:spacing w:line="0" w:lineRule="atLeast"/>
              <w:rPr>
                <w:rFonts w:ascii="宋体" w:hAnsi="宋体" w:cs="仿宋"/>
                <w:kern w:val="0"/>
                <w:szCs w:val="21"/>
              </w:rPr>
            </w:pPr>
            <w:r>
              <w:rPr>
                <w:rFonts w:hint="eastAsia" w:ascii="宋体" w:hAnsi="宋体" w:cs="仿宋"/>
                <w:kern w:val="0"/>
                <w:szCs w:val="21"/>
              </w:rPr>
              <w:t>能记录质量工作台账和建立养护档案</w:t>
            </w:r>
          </w:p>
        </w:tc>
        <w:tc>
          <w:tcPr>
            <w:tcW w:w="2370" w:type="dxa"/>
            <w:vMerge w:val="continue"/>
          </w:tcPr>
          <w:p w14:paraId="222C01C0">
            <w:pPr>
              <w:spacing w:line="0" w:lineRule="atLeast"/>
              <w:rPr>
                <w:rFonts w:ascii="宋体" w:hAnsi="宋体" w:cs="仿宋"/>
                <w:szCs w:val="21"/>
              </w:rPr>
            </w:pPr>
          </w:p>
        </w:tc>
        <w:tc>
          <w:tcPr>
            <w:tcW w:w="2912" w:type="dxa"/>
            <w:vMerge w:val="continue"/>
            <w:vAlign w:val="center"/>
          </w:tcPr>
          <w:p w14:paraId="2358731C">
            <w:pPr>
              <w:spacing w:line="0" w:lineRule="atLeast"/>
              <w:rPr>
                <w:rFonts w:ascii="宋体" w:hAnsi="宋体" w:cs="仿宋"/>
                <w:szCs w:val="21"/>
              </w:rPr>
            </w:pPr>
          </w:p>
        </w:tc>
      </w:tr>
      <w:tr w14:paraId="5CC2E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ACA2AD1">
            <w:pPr>
              <w:spacing w:line="0" w:lineRule="atLeast"/>
              <w:jc w:val="center"/>
              <w:rPr>
                <w:rFonts w:ascii="宋体" w:hAnsi="宋体" w:cs="仿宋"/>
                <w:szCs w:val="21"/>
              </w:rPr>
            </w:pPr>
          </w:p>
        </w:tc>
        <w:tc>
          <w:tcPr>
            <w:tcW w:w="1560" w:type="dxa"/>
            <w:vMerge w:val="continue"/>
            <w:vAlign w:val="center"/>
          </w:tcPr>
          <w:p w14:paraId="5EE93074">
            <w:pPr>
              <w:spacing w:line="0" w:lineRule="atLeast"/>
              <w:rPr>
                <w:rFonts w:ascii="宋体" w:hAnsi="宋体" w:cs="仿宋"/>
                <w:szCs w:val="21"/>
              </w:rPr>
            </w:pPr>
          </w:p>
        </w:tc>
        <w:tc>
          <w:tcPr>
            <w:tcW w:w="2190" w:type="dxa"/>
            <w:vMerge w:val="restart"/>
            <w:vAlign w:val="center"/>
          </w:tcPr>
          <w:p w14:paraId="42EFB69A">
            <w:pPr>
              <w:spacing w:line="0" w:lineRule="atLeast"/>
              <w:jc w:val="left"/>
              <w:rPr>
                <w:rFonts w:ascii="宋体" w:hAnsi="宋体" w:cs="仿宋"/>
                <w:szCs w:val="21"/>
              </w:rPr>
            </w:pPr>
            <w:r>
              <w:rPr>
                <w:rFonts w:hint="eastAsia" w:ascii="宋体" w:hAnsi="宋体" w:cs="仿宋"/>
                <w:szCs w:val="21"/>
              </w:rPr>
              <w:t>（4）不合格药品管理</w:t>
            </w:r>
          </w:p>
        </w:tc>
        <w:tc>
          <w:tcPr>
            <w:tcW w:w="4140" w:type="dxa"/>
            <w:vAlign w:val="center"/>
          </w:tcPr>
          <w:p w14:paraId="34B4A8B1">
            <w:pPr>
              <w:spacing w:line="0" w:lineRule="atLeast"/>
              <w:rPr>
                <w:rFonts w:ascii="宋体" w:hAnsi="宋体" w:cs="仿宋"/>
                <w:kern w:val="0"/>
                <w:szCs w:val="21"/>
              </w:rPr>
            </w:pPr>
            <w:r>
              <w:rPr>
                <w:rFonts w:hint="eastAsia" w:ascii="宋体" w:hAnsi="宋体" w:cs="仿宋"/>
                <w:kern w:val="0"/>
                <w:szCs w:val="21"/>
              </w:rPr>
              <w:t>能从药品外观及包装判别假劣药品</w:t>
            </w:r>
          </w:p>
        </w:tc>
        <w:tc>
          <w:tcPr>
            <w:tcW w:w="2370" w:type="dxa"/>
            <w:vMerge w:val="continue"/>
          </w:tcPr>
          <w:p w14:paraId="0A9442E5">
            <w:pPr>
              <w:spacing w:line="0" w:lineRule="atLeast"/>
              <w:rPr>
                <w:rFonts w:ascii="宋体" w:hAnsi="宋体" w:cs="仿宋"/>
                <w:szCs w:val="21"/>
              </w:rPr>
            </w:pPr>
          </w:p>
        </w:tc>
        <w:tc>
          <w:tcPr>
            <w:tcW w:w="2912" w:type="dxa"/>
            <w:vMerge w:val="continue"/>
            <w:vAlign w:val="center"/>
          </w:tcPr>
          <w:p w14:paraId="752EE87F">
            <w:pPr>
              <w:spacing w:line="0" w:lineRule="atLeast"/>
              <w:rPr>
                <w:rFonts w:ascii="宋体" w:hAnsi="宋体" w:cs="仿宋"/>
                <w:szCs w:val="21"/>
              </w:rPr>
            </w:pPr>
          </w:p>
        </w:tc>
      </w:tr>
      <w:tr w14:paraId="1139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4C3A23A">
            <w:pPr>
              <w:spacing w:line="0" w:lineRule="atLeast"/>
              <w:jc w:val="center"/>
              <w:rPr>
                <w:rFonts w:ascii="宋体" w:hAnsi="宋体" w:cs="仿宋"/>
                <w:szCs w:val="21"/>
              </w:rPr>
            </w:pPr>
          </w:p>
        </w:tc>
        <w:tc>
          <w:tcPr>
            <w:tcW w:w="1560" w:type="dxa"/>
            <w:vMerge w:val="continue"/>
            <w:vAlign w:val="center"/>
          </w:tcPr>
          <w:p w14:paraId="53DD6958">
            <w:pPr>
              <w:spacing w:line="0" w:lineRule="atLeast"/>
              <w:rPr>
                <w:rFonts w:ascii="宋体" w:hAnsi="宋体" w:cs="仿宋"/>
                <w:szCs w:val="21"/>
              </w:rPr>
            </w:pPr>
          </w:p>
        </w:tc>
        <w:tc>
          <w:tcPr>
            <w:tcW w:w="2190" w:type="dxa"/>
            <w:vMerge w:val="continue"/>
            <w:vAlign w:val="center"/>
          </w:tcPr>
          <w:p w14:paraId="3C072C4D">
            <w:pPr>
              <w:spacing w:line="0" w:lineRule="atLeast"/>
              <w:jc w:val="left"/>
              <w:rPr>
                <w:rFonts w:ascii="宋体" w:hAnsi="宋体" w:cs="仿宋"/>
                <w:szCs w:val="21"/>
              </w:rPr>
            </w:pPr>
          </w:p>
        </w:tc>
        <w:tc>
          <w:tcPr>
            <w:tcW w:w="4140" w:type="dxa"/>
            <w:vAlign w:val="center"/>
          </w:tcPr>
          <w:p w14:paraId="51D75940">
            <w:pPr>
              <w:spacing w:line="0" w:lineRule="atLeast"/>
              <w:rPr>
                <w:rFonts w:ascii="宋体" w:hAnsi="宋体" w:cs="仿宋"/>
                <w:kern w:val="0"/>
                <w:szCs w:val="21"/>
              </w:rPr>
            </w:pPr>
            <w:r>
              <w:rPr>
                <w:rFonts w:hint="eastAsia" w:ascii="宋体" w:hAnsi="宋体" w:cs="仿宋"/>
                <w:kern w:val="0"/>
                <w:szCs w:val="21"/>
              </w:rPr>
              <w:t>能按规定的程序处理不合格药品及退货药品，并形成记录</w:t>
            </w:r>
          </w:p>
        </w:tc>
        <w:tc>
          <w:tcPr>
            <w:tcW w:w="2370" w:type="dxa"/>
            <w:vMerge w:val="continue"/>
          </w:tcPr>
          <w:p w14:paraId="11B602FD">
            <w:pPr>
              <w:spacing w:line="0" w:lineRule="atLeast"/>
              <w:rPr>
                <w:rFonts w:ascii="宋体" w:hAnsi="宋体" w:cs="仿宋"/>
                <w:szCs w:val="21"/>
              </w:rPr>
            </w:pPr>
          </w:p>
        </w:tc>
        <w:tc>
          <w:tcPr>
            <w:tcW w:w="2912" w:type="dxa"/>
            <w:vMerge w:val="continue"/>
            <w:vAlign w:val="center"/>
          </w:tcPr>
          <w:p w14:paraId="5838F1C5">
            <w:pPr>
              <w:spacing w:line="0" w:lineRule="atLeast"/>
              <w:rPr>
                <w:rFonts w:ascii="宋体" w:hAnsi="宋体" w:cs="仿宋"/>
                <w:szCs w:val="21"/>
              </w:rPr>
            </w:pPr>
          </w:p>
        </w:tc>
      </w:tr>
      <w:tr w14:paraId="2334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7B66F86">
            <w:pPr>
              <w:spacing w:line="0" w:lineRule="atLeast"/>
              <w:jc w:val="center"/>
              <w:rPr>
                <w:rFonts w:ascii="宋体" w:hAnsi="宋体" w:cs="仿宋"/>
                <w:szCs w:val="21"/>
              </w:rPr>
            </w:pPr>
          </w:p>
        </w:tc>
        <w:tc>
          <w:tcPr>
            <w:tcW w:w="1560" w:type="dxa"/>
            <w:vMerge w:val="restart"/>
            <w:vAlign w:val="center"/>
          </w:tcPr>
          <w:p w14:paraId="4228578B">
            <w:pPr>
              <w:spacing w:line="0" w:lineRule="atLeast"/>
              <w:rPr>
                <w:rFonts w:ascii="宋体" w:hAnsi="宋体" w:cs="仿宋"/>
                <w:szCs w:val="21"/>
              </w:rPr>
            </w:pPr>
            <w:r>
              <w:rPr>
                <w:rFonts w:hint="eastAsia" w:ascii="宋体" w:hAnsi="宋体" w:cs="仿宋"/>
                <w:kern w:val="0"/>
                <w:szCs w:val="21"/>
              </w:rPr>
              <w:t>经济核算</w:t>
            </w:r>
          </w:p>
        </w:tc>
        <w:tc>
          <w:tcPr>
            <w:tcW w:w="2190" w:type="dxa"/>
            <w:vAlign w:val="center"/>
          </w:tcPr>
          <w:p w14:paraId="0D9E6803">
            <w:pPr>
              <w:spacing w:line="0" w:lineRule="atLeast"/>
              <w:jc w:val="left"/>
              <w:rPr>
                <w:rFonts w:ascii="宋体" w:hAnsi="宋体" w:cs="仿宋"/>
                <w:szCs w:val="21"/>
              </w:rPr>
            </w:pPr>
            <w:r>
              <w:rPr>
                <w:rFonts w:hint="eastAsia" w:ascii="宋体" w:hAnsi="宋体" w:cs="仿宋"/>
                <w:szCs w:val="21"/>
              </w:rPr>
              <w:t>（1）盘点</w:t>
            </w:r>
          </w:p>
        </w:tc>
        <w:tc>
          <w:tcPr>
            <w:tcW w:w="4140" w:type="dxa"/>
            <w:vAlign w:val="center"/>
          </w:tcPr>
          <w:p w14:paraId="50E1A726">
            <w:pPr>
              <w:spacing w:line="0" w:lineRule="atLeast"/>
              <w:rPr>
                <w:rFonts w:ascii="宋体" w:hAnsi="宋体" w:cs="仿宋"/>
                <w:kern w:val="0"/>
                <w:szCs w:val="21"/>
              </w:rPr>
            </w:pPr>
            <w:r>
              <w:rPr>
                <w:rFonts w:hint="eastAsia" w:ascii="宋体" w:hAnsi="宋体" w:cs="仿宋"/>
                <w:kern w:val="0"/>
                <w:szCs w:val="21"/>
              </w:rPr>
              <w:t>能正确进行库存盘点和结算</w:t>
            </w:r>
          </w:p>
        </w:tc>
        <w:tc>
          <w:tcPr>
            <w:tcW w:w="2370" w:type="dxa"/>
            <w:vMerge w:val="continue"/>
          </w:tcPr>
          <w:p w14:paraId="11BE8E18">
            <w:pPr>
              <w:spacing w:line="0" w:lineRule="atLeast"/>
              <w:rPr>
                <w:rFonts w:ascii="宋体" w:hAnsi="宋体" w:cs="仿宋"/>
                <w:szCs w:val="21"/>
              </w:rPr>
            </w:pPr>
          </w:p>
        </w:tc>
        <w:tc>
          <w:tcPr>
            <w:tcW w:w="2912" w:type="dxa"/>
            <w:vMerge w:val="restart"/>
            <w:vAlign w:val="center"/>
          </w:tcPr>
          <w:p w14:paraId="69EB7142">
            <w:pPr>
              <w:spacing w:line="0" w:lineRule="atLeast"/>
              <w:jc w:val="center"/>
              <w:rPr>
                <w:rFonts w:ascii="宋体" w:hAnsi="宋体" w:cs="仿宋"/>
                <w:bCs/>
                <w:szCs w:val="21"/>
              </w:rPr>
            </w:pPr>
            <w:r>
              <w:rPr>
                <w:rFonts w:hint="eastAsia" w:ascii="宋体" w:hAnsi="宋体" w:cs="仿宋"/>
                <w:bCs/>
                <w:szCs w:val="21"/>
              </w:rPr>
              <w:t>《药品营销技术》</w:t>
            </w:r>
          </w:p>
          <w:p w14:paraId="31B338D6">
            <w:pPr>
              <w:spacing w:line="0" w:lineRule="atLeast"/>
              <w:jc w:val="center"/>
              <w:rPr>
                <w:rFonts w:ascii="宋体" w:hAnsi="宋体" w:cs="仿宋"/>
                <w:szCs w:val="21"/>
              </w:rPr>
            </w:pPr>
            <w:r>
              <w:rPr>
                <w:rFonts w:hint="eastAsia" w:ascii="宋体" w:hAnsi="宋体" w:cs="仿宋"/>
                <w:bCs/>
                <w:szCs w:val="21"/>
              </w:rPr>
              <w:t>《医院与药店药品管理技能》</w:t>
            </w:r>
          </w:p>
        </w:tc>
      </w:tr>
      <w:tr w14:paraId="38A6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F6298E9">
            <w:pPr>
              <w:spacing w:line="0" w:lineRule="atLeast"/>
              <w:jc w:val="center"/>
              <w:rPr>
                <w:rFonts w:ascii="宋体" w:hAnsi="宋体" w:cs="仿宋"/>
                <w:szCs w:val="21"/>
              </w:rPr>
            </w:pPr>
          </w:p>
        </w:tc>
        <w:tc>
          <w:tcPr>
            <w:tcW w:w="1560" w:type="dxa"/>
            <w:vMerge w:val="continue"/>
            <w:vAlign w:val="center"/>
          </w:tcPr>
          <w:p w14:paraId="028C708B">
            <w:pPr>
              <w:spacing w:line="0" w:lineRule="atLeast"/>
              <w:rPr>
                <w:rFonts w:ascii="宋体" w:hAnsi="宋体" w:cs="仿宋"/>
                <w:szCs w:val="21"/>
              </w:rPr>
            </w:pPr>
          </w:p>
        </w:tc>
        <w:tc>
          <w:tcPr>
            <w:tcW w:w="2190" w:type="dxa"/>
            <w:vMerge w:val="restart"/>
            <w:vAlign w:val="center"/>
          </w:tcPr>
          <w:p w14:paraId="26341D7E">
            <w:pPr>
              <w:spacing w:line="0" w:lineRule="atLeast"/>
              <w:jc w:val="left"/>
              <w:rPr>
                <w:rFonts w:ascii="宋体" w:hAnsi="宋体" w:cs="仿宋"/>
                <w:szCs w:val="21"/>
              </w:rPr>
            </w:pPr>
            <w:r>
              <w:rPr>
                <w:rFonts w:hint="eastAsia" w:ascii="宋体" w:hAnsi="宋体" w:cs="仿宋"/>
                <w:szCs w:val="21"/>
              </w:rPr>
              <w:t>（2）结算管理</w:t>
            </w:r>
          </w:p>
        </w:tc>
        <w:tc>
          <w:tcPr>
            <w:tcW w:w="4140" w:type="dxa"/>
            <w:vAlign w:val="center"/>
          </w:tcPr>
          <w:p w14:paraId="088D3650">
            <w:pPr>
              <w:spacing w:line="0" w:lineRule="atLeast"/>
              <w:rPr>
                <w:rFonts w:ascii="宋体" w:hAnsi="宋体" w:cs="仿宋"/>
                <w:kern w:val="0"/>
                <w:szCs w:val="21"/>
              </w:rPr>
            </w:pPr>
            <w:r>
              <w:rPr>
                <w:rFonts w:hint="eastAsia" w:ascii="宋体" w:hAnsi="宋体" w:cs="仿宋"/>
                <w:kern w:val="0"/>
                <w:szCs w:val="21"/>
              </w:rPr>
              <w:t>能对销售扣率和利润进行计算</w:t>
            </w:r>
          </w:p>
        </w:tc>
        <w:tc>
          <w:tcPr>
            <w:tcW w:w="2370" w:type="dxa"/>
            <w:vMerge w:val="continue"/>
          </w:tcPr>
          <w:p w14:paraId="05C0F92E">
            <w:pPr>
              <w:spacing w:line="0" w:lineRule="atLeast"/>
              <w:rPr>
                <w:rFonts w:ascii="宋体" w:hAnsi="宋体" w:cs="仿宋"/>
                <w:szCs w:val="21"/>
              </w:rPr>
            </w:pPr>
          </w:p>
        </w:tc>
        <w:tc>
          <w:tcPr>
            <w:tcW w:w="2912" w:type="dxa"/>
            <w:vMerge w:val="continue"/>
            <w:vAlign w:val="center"/>
          </w:tcPr>
          <w:p w14:paraId="7A3214EE">
            <w:pPr>
              <w:spacing w:line="0" w:lineRule="atLeast"/>
              <w:rPr>
                <w:rFonts w:ascii="宋体" w:hAnsi="宋体" w:cs="仿宋"/>
                <w:szCs w:val="21"/>
              </w:rPr>
            </w:pPr>
          </w:p>
        </w:tc>
      </w:tr>
      <w:tr w14:paraId="639D8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EC495C5">
            <w:pPr>
              <w:spacing w:line="0" w:lineRule="atLeast"/>
              <w:jc w:val="center"/>
              <w:rPr>
                <w:rFonts w:ascii="宋体" w:hAnsi="宋体" w:cs="仿宋"/>
                <w:szCs w:val="21"/>
              </w:rPr>
            </w:pPr>
          </w:p>
        </w:tc>
        <w:tc>
          <w:tcPr>
            <w:tcW w:w="1560" w:type="dxa"/>
            <w:vMerge w:val="continue"/>
            <w:vAlign w:val="center"/>
          </w:tcPr>
          <w:p w14:paraId="3E3A2257">
            <w:pPr>
              <w:spacing w:line="0" w:lineRule="atLeast"/>
              <w:rPr>
                <w:rFonts w:ascii="宋体" w:hAnsi="宋体" w:cs="仿宋"/>
                <w:szCs w:val="21"/>
              </w:rPr>
            </w:pPr>
          </w:p>
        </w:tc>
        <w:tc>
          <w:tcPr>
            <w:tcW w:w="2190" w:type="dxa"/>
            <w:vMerge w:val="continue"/>
            <w:vAlign w:val="center"/>
          </w:tcPr>
          <w:p w14:paraId="07E9B5D2">
            <w:pPr>
              <w:spacing w:line="0" w:lineRule="atLeast"/>
              <w:jc w:val="left"/>
              <w:rPr>
                <w:rFonts w:ascii="宋体" w:hAnsi="宋体" w:cs="仿宋"/>
                <w:szCs w:val="21"/>
              </w:rPr>
            </w:pPr>
          </w:p>
        </w:tc>
        <w:tc>
          <w:tcPr>
            <w:tcW w:w="4140" w:type="dxa"/>
            <w:vAlign w:val="center"/>
          </w:tcPr>
          <w:p w14:paraId="14F35EF1">
            <w:pPr>
              <w:spacing w:line="0" w:lineRule="atLeast"/>
              <w:rPr>
                <w:rFonts w:ascii="宋体" w:hAnsi="宋体" w:cs="仿宋"/>
                <w:kern w:val="0"/>
                <w:szCs w:val="21"/>
              </w:rPr>
            </w:pPr>
            <w:r>
              <w:rPr>
                <w:rFonts w:hint="eastAsia" w:ascii="宋体" w:hAnsi="宋体" w:cs="仿宋"/>
                <w:kern w:val="0"/>
                <w:szCs w:val="21"/>
              </w:rPr>
              <w:t>能进行应收、应付的结算操作</w:t>
            </w:r>
          </w:p>
        </w:tc>
        <w:tc>
          <w:tcPr>
            <w:tcW w:w="2370" w:type="dxa"/>
            <w:vMerge w:val="continue"/>
          </w:tcPr>
          <w:p w14:paraId="79E3AC15">
            <w:pPr>
              <w:spacing w:line="0" w:lineRule="atLeast"/>
              <w:rPr>
                <w:rFonts w:ascii="宋体" w:hAnsi="宋体" w:cs="仿宋"/>
                <w:szCs w:val="21"/>
              </w:rPr>
            </w:pPr>
          </w:p>
        </w:tc>
        <w:tc>
          <w:tcPr>
            <w:tcW w:w="2912" w:type="dxa"/>
            <w:vMerge w:val="continue"/>
            <w:vAlign w:val="center"/>
          </w:tcPr>
          <w:p w14:paraId="62BFE96F">
            <w:pPr>
              <w:spacing w:line="0" w:lineRule="atLeast"/>
              <w:rPr>
                <w:rFonts w:ascii="宋体" w:hAnsi="宋体" w:cs="仿宋"/>
                <w:szCs w:val="21"/>
              </w:rPr>
            </w:pPr>
          </w:p>
        </w:tc>
      </w:tr>
      <w:tr w14:paraId="44A5B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933E0F4">
            <w:pPr>
              <w:spacing w:line="0" w:lineRule="atLeast"/>
              <w:jc w:val="center"/>
              <w:rPr>
                <w:rFonts w:ascii="宋体" w:hAnsi="宋体" w:cs="仿宋"/>
                <w:szCs w:val="21"/>
              </w:rPr>
            </w:pPr>
          </w:p>
        </w:tc>
        <w:tc>
          <w:tcPr>
            <w:tcW w:w="1560" w:type="dxa"/>
            <w:vMerge w:val="restart"/>
            <w:vAlign w:val="center"/>
          </w:tcPr>
          <w:p w14:paraId="0A2C887C">
            <w:pPr>
              <w:spacing w:line="0" w:lineRule="atLeast"/>
              <w:rPr>
                <w:rFonts w:ascii="宋体" w:hAnsi="宋体" w:cs="仿宋"/>
                <w:szCs w:val="21"/>
              </w:rPr>
            </w:pPr>
            <w:r>
              <w:rPr>
                <w:rFonts w:hint="eastAsia" w:ascii="宋体" w:hAnsi="宋体" w:cs="仿宋"/>
                <w:kern w:val="0"/>
                <w:szCs w:val="21"/>
              </w:rPr>
              <w:t>药品推广</w:t>
            </w:r>
          </w:p>
        </w:tc>
        <w:tc>
          <w:tcPr>
            <w:tcW w:w="2190" w:type="dxa"/>
            <w:vMerge w:val="restart"/>
            <w:vAlign w:val="center"/>
          </w:tcPr>
          <w:p w14:paraId="55DCCFA0">
            <w:pPr>
              <w:spacing w:line="0" w:lineRule="atLeast"/>
              <w:jc w:val="left"/>
              <w:rPr>
                <w:rFonts w:ascii="宋体" w:hAnsi="宋体" w:cs="仿宋"/>
                <w:szCs w:val="21"/>
              </w:rPr>
            </w:pPr>
            <w:r>
              <w:rPr>
                <w:rFonts w:hint="eastAsia" w:ascii="宋体" w:hAnsi="宋体" w:cs="仿宋"/>
                <w:szCs w:val="21"/>
              </w:rPr>
              <w:t>（1）药品推广</w:t>
            </w:r>
          </w:p>
        </w:tc>
        <w:tc>
          <w:tcPr>
            <w:tcW w:w="4140" w:type="dxa"/>
            <w:vAlign w:val="center"/>
          </w:tcPr>
          <w:p w14:paraId="4ADA9686">
            <w:pPr>
              <w:spacing w:line="0" w:lineRule="atLeast"/>
              <w:rPr>
                <w:rFonts w:ascii="宋体" w:hAnsi="宋体" w:cs="仿宋"/>
                <w:kern w:val="0"/>
                <w:szCs w:val="21"/>
              </w:rPr>
            </w:pPr>
            <w:r>
              <w:rPr>
                <w:rFonts w:hint="eastAsia" w:ascii="宋体" w:hAnsi="宋体" w:cs="仿宋"/>
                <w:kern w:val="0"/>
                <w:szCs w:val="21"/>
              </w:rPr>
              <w:t>能与医院、药店有关人员进行有效沟通</w:t>
            </w:r>
          </w:p>
        </w:tc>
        <w:tc>
          <w:tcPr>
            <w:tcW w:w="2370" w:type="dxa"/>
            <w:vMerge w:val="continue"/>
          </w:tcPr>
          <w:p w14:paraId="5896AC2C">
            <w:pPr>
              <w:spacing w:line="0" w:lineRule="atLeast"/>
              <w:rPr>
                <w:rFonts w:ascii="宋体" w:hAnsi="宋体" w:cs="仿宋"/>
                <w:szCs w:val="21"/>
              </w:rPr>
            </w:pPr>
          </w:p>
        </w:tc>
        <w:tc>
          <w:tcPr>
            <w:tcW w:w="2912" w:type="dxa"/>
            <w:vMerge w:val="restart"/>
            <w:vAlign w:val="center"/>
          </w:tcPr>
          <w:p w14:paraId="60A2E83F">
            <w:pPr>
              <w:spacing w:line="0" w:lineRule="atLeast"/>
              <w:jc w:val="center"/>
              <w:rPr>
                <w:rFonts w:ascii="宋体" w:hAnsi="宋体" w:cs="仿宋"/>
                <w:szCs w:val="21"/>
              </w:rPr>
            </w:pPr>
            <w:r>
              <w:rPr>
                <w:rFonts w:hint="eastAsia" w:ascii="宋体" w:hAnsi="宋体" w:cs="仿宋"/>
                <w:szCs w:val="21"/>
              </w:rPr>
              <w:t>《药事管理与法规》</w:t>
            </w:r>
          </w:p>
          <w:p w14:paraId="7365E076">
            <w:pPr>
              <w:spacing w:line="0" w:lineRule="atLeast"/>
              <w:jc w:val="center"/>
              <w:rPr>
                <w:rFonts w:ascii="宋体" w:hAnsi="宋体" w:cs="仿宋"/>
                <w:bCs/>
                <w:szCs w:val="21"/>
              </w:rPr>
            </w:pPr>
            <w:r>
              <w:rPr>
                <w:rFonts w:hint="eastAsia" w:ascii="宋体" w:hAnsi="宋体" w:cs="仿宋"/>
                <w:bCs/>
                <w:szCs w:val="21"/>
              </w:rPr>
              <w:t>《药品营销技术》</w:t>
            </w:r>
          </w:p>
        </w:tc>
      </w:tr>
      <w:tr w14:paraId="299BF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3E6B65E">
            <w:pPr>
              <w:spacing w:line="0" w:lineRule="atLeast"/>
              <w:jc w:val="center"/>
              <w:rPr>
                <w:rFonts w:ascii="宋体" w:hAnsi="宋体" w:cs="仿宋"/>
                <w:szCs w:val="21"/>
              </w:rPr>
            </w:pPr>
          </w:p>
        </w:tc>
        <w:tc>
          <w:tcPr>
            <w:tcW w:w="1560" w:type="dxa"/>
            <w:vMerge w:val="continue"/>
            <w:vAlign w:val="center"/>
          </w:tcPr>
          <w:p w14:paraId="0A9B4235">
            <w:pPr>
              <w:spacing w:line="0" w:lineRule="atLeast"/>
              <w:rPr>
                <w:rFonts w:ascii="宋体" w:hAnsi="宋体" w:cs="仿宋"/>
                <w:szCs w:val="21"/>
              </w:rPr>
            </w:pPr>
          </w:p>
        </w:tc>
        <w:tc>
          <w:tcPr>
            <w:tcW w:w="2190" w:type="dxa"/>
            <w:vMerge w:val="continue"/>
            <w:vAlign w:val="center"/>
          </w:tcPr>
          <w:p w14:paraId="3E924FA6">
            <w:pPr>
              <w:spacing w:line="0" w:lineRule="atLeast"/>
              <w:jc w:val="left"/>
              <w:rPr>
                <w:rFonts w:ascii="宋体" w:hAnsi="宋体" w:cs="仿宋"/>
                <w:szCs w:val="21"/>
              </w:rPr>
            </w:pPr>
          </w:p>
        </w:tc>
        <w:tc>
          <w:tcPr>
            <w:tcW w:w="4140" w:type="dxa"/>
            <w:vAlign w:val="center"/>
          </w:tcPr>
          <w:p w14:paraId="0F852F9A">
            <w:pPr>
              <w:spacing w:line="0" w:lineRule="atLeast"/>
              <w:rPr>
                <w:rFonts w:ascii="宋体" w:hAnsi="宋体" w:cs="仿宋"/>
                <w:kern w:val="0"/>
                <w:szCs w:val="21"/>
              </w:rPr>
            </w:pPr>
            <w:r>
              <w:rPr>
                <w:rFonts w:hint="eastAsia" w:ascii="宋体" w:hAnsi="宋体" w:cs="仿宋"/>
                <w:kern w:val="0"/>
                <w:szCs w:val="21"/>
              </w:rPr>
              <w:t>能组织相关会议</w:t>
            </w:r>
          </w:p>
        </w:tc>
        <w:tc>
          <w:tcPr>
            <w:tcW w:w="2370" w:type="dxa"/>
            <w:vMerge w:val="continue"/>
          </w:tcPr>
          <w:p w14:paraId="1FE07CC4">
            <w:pPr>
              <w:spacing w:line="0" w:lineRule="atLeast"/>
              <w:rPr>
                <w:rFonts w:ascii="宋体" w:hAnsi="宋体" w:cs="仿宋"/>
                <w:szCs w:val="21"/>
              </w:rPr>
            </w:pPr>
          </w:p>
        </w:tc>
        <w:tc>
          <w:tcPr>
            <w:tcW w:w="2912" w:type="dxa"/>
            <w:vMerge w:val="continue"/>
            <w:vAlign w:val="center"/>
          </w:tcPr>
          <w:p w14:paraId="62E299BF">
            <w:pPr>
              <w:spacing w:line="0" w:lineRule="atLeast"/>
              <w:rPr>
                <w:rFonts w:ascii="宋体" w:hAnsi="宋体" w:cs="仿宋"/>
                <w:szCs w:val="21"/>
              </w:rPr>
            </w:pPr>
          </w:p>
        </w:tc>
      </w:tr>
      <w:tr w14:paraId="06637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restart"/>
            <w:vAlign w:val="center"/>
          </w:tcPr>
          <w:p w14:paraId="024631CB">
            <w:pPr>
              <w:spacing w:line="0" w:lineRule="atLeast"/>
              <w:jc w:val="center"/>
              <w:rPr>
                <w:rFonts w:ascii="宋体" w:hAnsi="宋体" w:cs="仿宋"/>
                <w:kern w:val="0"/>
                <w:szCs w:val="21"/>
              </w:rPr>
            </w:pPr>
            <w:r>
              <w:rPr>
                <w:rFonts w:hint="eastAsia" w:ascii="宋体" w:hAnsi="宋体" w:cs="仿宋"/>
                <w:kern w:val="0"/>
                <w:szCs w:val="21"/>
              </w:rPr>
              <w:t>药品物流</w:t>
            </w:r>
          </w:p>
        </w:tc>
        <w:tc>
          <w:tcPr>
            <w:tcW w:w="1560" w:type="dxa"/>
            <w:vMerge w:val="restart"/>
            <w:vAlign w:val="center"/>
          </w:tcPr>
          <w:p w14:paraId="1959001D">
            <w:pPr>
              <w:spacing w:line="0" w:lineRule="atLeast"/>
              <w:rPr>
                <w:rFonts w:ascii="宋体" w:hAnsi="宋体" w:cs="仿宋"/>
                <w:kern w:val="0"/>
                <w:szCs w:val="21"/>
              </w:rPr>
            </w:pPr>
            <w:r>
              <w:rPr>
                <w:rFonts w:hint="eastAsia" w:ascii="宋体" w:hAnsi="宋体" w:cs="仿宋"/>
                <w:kern w:val="0"/>
                <w:szCs w:val="21"/>
              </w:rPr>
              <w:t>物流信息处理</w:t>
            </w:r>
          </w:p>
        </w:tc>
        <w:tc>
          <w:tcPr>
            <w:tcW w:w="2190" w:type="dxa"/>
            <w:vMerge w:val="restart"/>
            <w:vAlign w:val="center"/>
          </w:tcPr>
          <w:p w14:paraId="33CDC8D6">
            <w:pPr>
              <w:spacing w:line="0" w:lineRule="atLeast"/>
              <w:jc w:val="left"/>
              <w:rPr>
                <w:rFonts w:ascii="宋体" w:hAnsi="宋体" w:cs="仿宋"/>
                <w:kern w:val="0"/>
                <w:szCs w:val="21"/>
              </w:rPr>
            </w:pPr>
            <w:r>
              <w:rPr>
                <w:rFonts w:hint="eastAsia" w:ascii="宋体" w:hAnsi="宋体" w:cs="仿宋"/>
                <w:kern w:val="0"/>
                <w:szCs w:val="21"/>
              </w:rPr>
              <w:t>（1）物流数据采集与分析</w:t>
            </w:r>
          </w:p>
        </w:tc>
        <w:tc>
          <w:tcPr>
            <w:tcW w:w="4140" w:type="dxa"/>
            <w:vAlign w:val="center"/>
          </w:tcPr>
          <w:p w14:paraId="6DF5CF3B">
            <w:pPr>
              <w:spacing w:line="0" w:lineRule="atLeast"/>
              <w:rPr>
                <w:rFonts w:ascii="宋体" w:hAnsi="宋体" w:cs="仿宋"/>
                <w:kern w:val="0"/>
                <w:szCs w:val="21"/>
              </w:rPr>
            </w:pPr>
            <w:r>
              <w:rPr>
                <w:rFonts w:hint="eastAsia" w:ascii="宋体" w:hAnsi="宋体" w:cs="仿宋"/>
                <w:kern w:val="0"/>
                <w:szCs w:val="21"/>
              </w:rPr>
              <w:t>能收集物流数据</w:t>
            </w:r>
          </w:p>
        </w:tc>
        <w:tc>
          <w:tcPr>
            <w:tcW w:w="2370" w:type="dxa"/>
            <w:vMerge w:val="continue"/>
          </w:tcPr>
          <w:p w14:paraId="4BA3E97C">
            <w:pPr>
              <w:spacing w:line="0" w:lineRule="atLeast"/>
              <w:rPr>
                <w:rFonts w:ascii="宋体" w:hAnsi="宋体" w:cs="仿宋"/>
                <w:szCs w:val="21"/>
              </w:rPr>
            </w:pPr>
          </w:p>
        </w:tc>
        <w:tc>
          <w:tcPr>
            <w:tcW w:w="2912" w:type="dxa"/>
            <w:vMerge w:val="restart"/>
            <w:vAlign w:val="center"/>
          </w:tcPr>
          <w:p w14:paraId="4E4C8370">
            <w:pPr>
              <w:spacing w:line="0" w:lineRule="atLeast"/>
              <w:jc w:val="center"/>
              <w:rPr>
                <w:rFonts w:ascii="宋体" w:hAnsi="宋体" w:cs="仿宋"/>
                <w:szCs w:val="21"/>
              </w:rPr>
            </w:pPr>
            <w:r>
              <w:rPr>
                <w:rFonts w:hint="eastAsia" w:ascii="宋体" w:hAnsi="宋体" w:cs="仿宋"/>
                <w:szCs w:val="21"/>
              </w:rPr>
              <w:t>《医药物流基础》</w:t>
            </w:r>
          </w:p>
        </w:tc>
      </w:tr>
      <w:tr w14:paraId="3D19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3C70E46">
            <w:pPr>
              <w:spacing w:line="0" w:lineRule="atLeast"/>
              <w:jc w:val="center"/>
              <w:rPr>
                <w:rFonts w:ascii="宋体" w:hAnsi="宋体" w:cs="仿宋"/>
                <w:szCs w:val="21"/>
              </w:rPr>
            </w:pPr>
          </w:p>
        </w:tc>
        <w:tc>
          <w:tcPr>
            <w:tcW w:w="1560" w:type="dxa"/>
            <w:vMerge w:val="continue"/>
            <w:vAlign w:val="center"/>
          </w:tcPr>
          <w:p w14:paraId="4DF18E05">
            <w:pPr>
              <w:spacing w:line="0" w:lineRule="atLeast"/>
              <w:rPr>
                <w:rFonts w:ascii="宋体" w:hAnsi="宋体" w:cs="仿宋"/>
                <w:szCs w:val="21"/>
              </w:rPr>
            </w:pPr>
          </w:p>
        </w:tc>
        <w:tc>
          <w:tcPr>
            <w:tcW w:w="2190" w:type="dxa"/>
            <w:vMerge w:val="continue"/>
            <w:vAlign w:val="center"/>
          </w:tcPr>
          <w:p w14:paraId="475DCD98">
            <w:pPr>
              <w:spacing w:line="0" w:lineRule="atLeast"/>
              <w:jc w:val="left"/>
              <w:rPr>
                <w:rFonts w:ascii="宋体" w:hAnsi="宋体" w:cs="仿宋"/>
                <w:szCs w:val="21"/>
              </w:rPr>
            </w:pPr>
          </w:p>
        </w:tc>
        <w:tc>
          <w:tcPr>
            <w:tcW w:w="4140" w:type="dxa"/>
            <w:vAlign w:val="center"/>
          </w:tcPr>
          <w:p w14:paraId="0C6F9A40">
            <w:pPr>
              <w:spacing w:line="0" w:lineRule="atLeast"/>
              <w:rPr>
                <w:rFonts w:ascii="宋体" w:hAnsi="宋体" w:cs="仿宋"/>
                <w:kern w:val="0"/>
                <w:szCs w:val="21"/>
              </w:rPr>
            </w:pPr>
            <w:r>
              <w:rPr>
                <w:rFonts w:hint="eastAsia" w:ascii="宋体" w:hAnsi="宋体" w:cs="仿宋"/>
                <w:kern w:val="0"/>
                <w:szCs w:val="21"/>
              </w:rPr>
              <w:t>能分析处理物流信息、数据</w:t>
            </w:r>
          </w:p>
        </w:tc>
        <w:tc>
          <w:tcPr>
            <w:tcW w:w="2370" w:type="dxa"/>
            <w:vMerge w:val="continue"/>
          </w:tcPr>
          <w:p w14:paraId="20A83C58">
            <w:pPr>
              <w:spacing w:line="0" w:lineRule="atLeast"/>
              <w:rPr>
                <w:rFonts w:ascii="宋体" w:hAnsi="宋体" w:cs="仿宋"/>
                <w:szCs w:val="21"/>
              </w:rPr>
            </w:pPr>
          </w:p>
        </w:tc>
        <w:tc>
          <w:tcPr>
            <w:tcW w:w="2912" w:type="dxa"/>
            <w:vMerge w:val="continue"/>
            <w:vAlign w:val="center"/>
          </w:tcPr>
          <w:p w14:paraId="76D0B0CD">
            <w:pPr>
              <w:spacing w:line="0" w:lineRule="atLeast"/>
              <w:rPr>
                <w:rFonts w:ascii="宋体" w:hAnsi="宋体" w:cs="仿宋"/>
                <w:szCs w:val="21"/>
              </w:rPr>
            </w:pPr>
          </w:p>
        </w:tc>
      </w:tr>
      <w:tr w14:paraId="3CE0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7A65CF2F">
            <w:pPr>
              <w:spacing w:line="0" w:lineRule="atLeast"/>
              <w:jc w:val="center"/>
              <w:rPr>
                <w:rFonts w:ascii="宋体" w:hAnsi="宋体" w:cs="仿宋"/>
                <w:szCs w:val="21"/>
              </w:rPr>
            </w:pPr>
          </w:p>
        </w:tc>
        <w:tc>
          <w:tcPr>
            <w:tcW w:w="1560" w:type="dxa"/>
            <w:vMerge w:val="continue"/>
            <w:vAlign w:val="center"/>
          </w:tcPr>
          <w:p w14:paraId="147CE5AF">
            <w:pPr>
              <w:spacing w:line="0" w:lineRule="atLeast"/>
              <w:rPr>
                <w:rFonts w:ascii="宋体" w:hAnsi="宋体" w:cs="仿宋"/>
                <w:szCs w:val="21"/>
              </w:rPr>
            </w:pPr>
          </w:p>
        </w:tc>
        <w:tc>
          <w:tcPr>
            <w:tcW w:w="2190" w:type="dxa"/>
            <w:vMerge w:val="restart"/>
            <w:vAlign w:val="center"/>
          </w:tcPr>
          <w:p w14:paraId="5685A2CB">
            <w:pPr>
              <w:spacing w:line="0" w:lineRule="atLeast"/>
              <w:jc w:val="left"/>
              <w:rPr>
                <w:rFonts w:ascii="宋体" w:hAnsi="宋体" w:cs="仿宋"/>
                <w:szCs w:val="21"/>
              </w:rPr>
            </w:pPr>
            <w:r>
              <w:rPr>
                <w:rFonts w:hint="eastAsia" w:ascii="宋体" w:hAnsi="宋体" w:cs="仿宋"/>
                <w:szCs w:val="21"/>
              </w:rPr>
              <w:t>（2）物流信息管理</w:t>
            </w:r>
          </w:p>
        </w:tc>
        <w:tc>
          <w:tcPr>
            <w:tcW w:w="4140" w:type="dxa"/>
            <w:vAlign w:val="center"/>
          </w:tcPr>
          <w:p w14:paraId="0381A995">
            <w:pPr>
              <w:spacing w:line="0" w:lineRule="atLeast"/>
              <w:rPr>
                <w:rFonts w:ascii="宋体" w:hAnsi="宋体" w:cs="仿宋"/>
                <w:kern w:val="0"/>
                <w:szCs w:val="21"/>
              </w:rPr>
            </w:pPr>
            <w:r>
              <w:rPr>
                <w:rFonts w:hint="eastAsia" w:ascii="宋体" w:hAnsi="宋体" w:cs="仿宋"/>
                <w:kern w:val="0"/>
                <w:szCs w:val="21"/>
              </w:rPr>
              <w:t>能熟练录入物流信息系统中的各种数据</w:t>
            </w:r>
          </w:p>
        </w:tc>
        <w:tc>
          <w:tcPr>
            <w:tcW w:w="2370" w:type="dxa"/>
            <w:vMerge w:val="continue"/>
          </w:tcPr>
          <w:p w14:paraId="3C90CB61">
            <w:pPr>
              <w:spacing w:line="0" w:lineRule="atLeast"/>
              <w:rPr>
                <w:rFonts w:ascii="宋体" w:hAnsi="宋体" w:cs="仿宋"/>
                <w:szCs w:val="21"/>
              </w:rPr>
            </w:pPr>
          </w:p>
        </w:tc>
        <w:tc>
          <w:tcPr>
            <w:tcW w:w="2912" w:type="dxa"/>
            <w:vMerge w:val="continue"/>
            <w:vAlign w:val="center"/>
          </w:tcPr>
          <w:p w14:paraId="0CBA6297">
            <w:pPr>
              <w:spacing w:line="0" w:lineRule="atLeast"/>
              <w:rPr>
                <w:rFonts w:ascii="宋体" w:hAnsi="宋体" w:cs="仿宋"/>
                <w:szCs w:val="21"/>
              </w:rPr>
            </w:pPr>
          </w:p>
        </w:tc>
      </w:tr>
      <w:tr w14:paraId="4D71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76A995E">
            <w:pPr>
              <w:spacing w:line="0" w:lineRule="atLeast"/>
              <w:jc w:val="center"/>
              <w:rPr>
                <w:rFonts w:ascii="宋体" w:hAnsi="宋体" w:cs="仿宋"/>
                <w:szCs w:val="21"/>
              </w:rPr>
            </w:pPr>
          </w:p>
        </w:tc>
        <w:tc>
          <w:tcPr>
            <w:tcW w:w="1560" w:type="dxa"/>
            <w:vMerge w:val="continue"/>
            <w:vAlign w:val="center"/>
          </w:tcPr>
          <w:p w14:paraId="5BFBD3FA">
            <w:pPr>
              <w:spacing w:line="0" w:lineRule="atLeast"/>
              <w:rPr>
                <w:rFonts w:ascii="宋体" w:hAnsi="宋体" w:cs="仿宋"/>
                <w:szCs w:val="21"/>
              </w:rPr>
            </w:pPr>
          </w:p>
        </w:tc>
        <w:tc>
          <w:tcPr>
            <w:tcW w:w="2190" w:type="dxa"/>
            <w:vMerge w:val="continue"/>
            <w:vAlign w:val="center"/>
          </w:tcPr>
          <w:p w14:paraId="25250302">
            <w:pPr>
              <w:spacing w:line="0" w:lineRule="atLeast"/>
              <w:jc w:val="left"/>
              <w:rPr>
                <w:rFonts w:ascii="宋体" w:hAnsi="宋体" w:cs="仿宋"/>
                <w:szCs w:val="21"/>
              </w:rPr>
            </w:pPr>
          </w:p>
        </w:tc>
        <w:tc>
          <w:tcPr>
            <w:tcW w:w="4140" w:type="dxa"/>
            <w:vAlign w:val="center"/>
          </w:tcPr>
          <w:p w14:paraId="5D80123B">
            <w:pPr>
              <w:spacing w:line="0" w:lineRule="atLeast"/>
              <w:rPr>
                <w:rFonts w:ascii="宋体" w:hAnsi="宋体" w:cs="仿宋"/>
                <w:kern w:val="0"/>
                <w:szCs w:val="21"/>
              </w:rPr>
            </w:pPr>
            <w:r>
              <w:rPr>
                <w:rFonts w:hint="eastAsia" w:ascii="宋体" w:hAnsi="宋体" w:cs="仿宋"/>
                <w:kern w:val="0"/>
                <w:szCs w:val="21"/>
              </w:rPr>
              <w:t>能编制物流信息分析报告</w:t>
            </w:r>
          </w:p>
        </w:tc>
        <w:tc>
          <w:tcPr>
            <w:tcW w:w="2370" w:type="dxa"/>
            <w:vMerge w:val="continue"/>
          </w:tcPr>
          <w:p w14:paraId="7236860A">
            <w:pPr>
              <w:spacing w:line="0" w:lineRule="atLeast"/>
              <w:rPr>
                <w:rFonts w:ascii="宋体" w:hAnsi="宋体" w:cs="仿宋"/>
                <w:szCs w:val="21"/>
              </w:rPr>
            </w:pPr>
          </w:p>
        </w:tc>
        <w:tc>
          <w:tcPr>
            <w:tcW w:w="2912" w:type="dxa"/>
            <w:vMerge w:val="continue"/>
            <w:vAlign w:val="center"/>
          </w:tcPr>
          <w:p w14:paraId="40D4827A">
            <w:pPr>
              <w:spacing w:line="0" w:lineRule="atLeast"/>
              <w:rPr>
                <w:rFonts w:ascii="宋体" w:hAnsi="宋体" w:cs="仿宋"/>
                <w:szCs w:val="21"/>
              </w:rPr>
            </w:pPr>
          </w:p>
        </w:tc>
      </w:tr>
      <w:tr w14:paraId="10E3D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F697DDD">
            <w:pPr>
              <w:spacing w:line="0" w:lineRule="atLeast"/>
              <w:jc w:val="center"/>
              <w:rPr>
                <w:rFonts w:ascii="宋体" w:hAnsi="宋体" w:cs="仿宋"/>
                <w:szCs w:val="21"/>
              </w:rPr>
            </w:pPr>
          </w:p>
        </w:tc>
        <w:tc>
          <w:tcPr>
            <w:tcW w:w="1560" w:type="dxa"/>
            <w:vMerge w:val="continue"/>
            <w:vAlign w:val="center"/>
          </w:tcPr>
          <w:p w14:paraId="0CF3ABC3">
            <w:pPr>
              <w:spacing w:line="0" w:lineRule="atLeast"/>
              <w:rPr>
                <w:rFonts w:ascii="宋体" w:hAnsi="宋体" w:cs="仿宋"/>
                <w:szCs w:val="21"/>
              </w:rPr>
            </w:pPr>
          </w:p>
        </w:tc>
        <w:tc>
          <w:tcPr>
            <w:tcW w:w="2190" w:type="dxa"/>
            <w:vMerge w:val="continue"/>
            <w:vAlign w:val="center"/>
          </w:tcPr>
          <w:p w14:paraId="4C8640A6">
            <w:pPr>
              <w:spacing w:line="0" w:lineRule="atLeast"/>
              <w:jc w:val="left"/>
              <w:rPr>
                <w:rFonts w:ascii="宋体" w:hAnsi="宋体" w:cs="仿宋"/>
                <w:szCs w:val="21"/>
              </w:rPr>
            </w:pPr>
          </w:p>
        </w:tc>
        <w:tc>
          <w:tcPr>
            <w:tcW w:w="4140" w:type="dxa"/>
            <w:vAlign w:val="center"/>
          </w:tcPr>
          <w:p w14:paraId="31CC80AD">
            <w:pPr>
              <w:spacing w:line="0" w:lineRule="atLeast"/>
              <w:rPr>
                <w:rFonts w:ascii="宋体" w:hAnsi="宋体" w:cs="仿宋"/>
                <w:kern w:val="0"/>
                <w:szCs w:val="21"/>
              </w:rPr>
            </w:pPr>
            <w:r>
              <w:rPr>
                <w:rFonts w:hint="eastAsia" w:ascii="宋体" w:hAnsi="宋体" w:cs="仿宋"/>
                <w:kern w:val="0"/>
                <w:szCs w:val="21"/>
              </w:rPr>
              <w:t>会使用物流软件进行物流管理</w:t>
            </w:r>
          </w:p>
        </w:tc>
        <w:tc>
          <w:tcPr>
            <w:tcW w:w="2370" w:type="dxa"/>
            <w:vMerge w:val="continue"/>
          </w:tcPr>
          <w:p w14:paraId="14DD3A3F">
            <w:pPr>
              <w:spacing w:line="0" w:lineRule="atLeast"/>
              <w:rPr>
                <w:rFonts w:ascii="宋体" w:hAnsi="宋体" w:cs="仿宋"/>
                <w:szCs w:val="21"/>
              </w:rPr>
            </w:pPr>
          </w:p>
        </w:tc>
        <w:tc>
          <w:tcPr>
            <w:tcW w:w="2912" w:type="dxa"/>
            <w:vMerge w:val="continue"/>
            <w:vAlign w:val="center"/>
          </w:tcPr>
          <w:p w14:paraId="5DA5CE50">
            <w:pPr>
              <w:spacing w:line="0" w:lineRule="atLeast"/>
              <w:rPr>
                <w:rFonts w:ascii="宋体" w:hAnsi="宋体" w:cs="仿宋"/>
                <w:szCs w:val="21"/>
              </w:rPr>
            </w:pPr>
          </w:p>
        </w:tc>
      </w:tr>
      <w:tr w14:paraId="4A9E9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79D60F1">
            <w:pPr>
              <w:spacing w:line="0" w:lineRule="atLeast"/>
              <w:jc w:val="center"/>
              <w:rPr>
                <w:rFonts w:ascii="宋体" w:hAnsi="宋体" w:cs="仿宋"/>
                <w:szCs w:val="21"/>
              </w:rPr>
            </w:pPr>
          </w:p>
        </w:tc>
        <w:tc>
          <w:tcPr>
            <w:tcW w:w="1560" w:type="dxa"/>
            <w:vMerge w:val="restart"/>
            <w:vAlign w:val="center"/>
          </w:tcPr>
          <w:p w14:paraId="553ACBC4">
            <w:pPr>
              <w:spacing w:line="0" w:lineRule="atLeast"/>
              <w:rPr>
                <w:rFonts w:ascii="宋体" w:hAnsi="宋体" w:cs="仿宋"/>
                <w:kern w:val="0"/>
                <w:szCs w:val="21"/>
              </w:rPr>
            </w:pPr>
            <w:r>
              <w:rPr>
                <w:rFonts w:hint="eastAsia" w:ascii="宋体" w:hAnsi="宋体" w:cs="仿宋"/>
                <w:kern w:val="0"/>
                <w:szCs w:val="21"/>
              </w:rPr>
              <w:t>仓储管理与库存控制</w:t>
            </w:r>
          </w:p>
        </w:tc>
        <w:tc>
          <w:tcPr>
            <w:tcW w:w="2190" w:type="dxa"/>
            <w:vMerge w:val="restart"/>
            <w:vAlign w:val="center"/>
          </w:tcPr>
          <w:p w14:paraId="0BB26253">
            <w:pPr>
              <w:spacing w:line="0" w:lineRule="atLeast"/>
              <w:jc w:val="left"/>
              <w:rPr>
                <w:rFonts w:ascii="宋体" w:hAnsi="宋体" w:cs="仿宋"/>
                <w:kern w:val="0"/>
                <w:szCs w:val="21"/>
              </w:rPr>
            </w:pPr>
            <w:r>
              <w:rPr>
                <w:rFonts w:hint="eastAsia" w:ascii="宋体" w:hAnsi="宋体" w:cs="仿宋"/>
                <w:kern w:val="0"/>
                <w:szCs w:val="21"/>
              </w:rPr>
              <w:t>（</w:t>
            </w:r>
            <w:r>
              <w:rPr>
                <w:rFonts w:ascii="宋体" w:hAnsi="宋体" w:cs="仿宋"/>
                <w:kern w:val="0"/>
                <w:szCs w:val="21"/>
              </w:rPr>
              <w:t>1</w:t>
            </w:r>
            <w:r>
              <w:rPr>
                <w:rFonts w:hint="eastAsia" w:ascii="宋体" w:hAnsi="宋体" w:cs="仿宋"/>
                <w:kern w:val="0"/>
                <w:szCs w:val="21"/>
              </w:rPr>
              <w:t>）仓储管理</w:t>
            </w:r>
          </w:p>
        </w:tc>
        <w:tc>
          <w:tcPr>
            <w:tcW w:w="4140" w:type="dxa"/>
            <w:vAlign w:val="center"/>
          </w:tcPr>
          <w:p w14:paraId="64C10561">
            <w:pPr>
              <w:spacing w:line="0" w:lineRule="atLeast"/>
              <w:rPr>
                <w:rFonts w:ascii="宋体" w:hAnsi="宋体" w:cs="仿宋"/>
                <w:kern w:val="0"/>
                <w:szCs w:val="21"/>
              </w:rPr>
            </w:pPr>
            <w:r>
              <w:rPr>
                <w:rFonts w:hint="eastAsia" w:ascii="宋体" w:hAnsi="宋体" w:cs="仿宋"/>
                <w:kern w:val="0"/>
                <w:szCs w:val="21"/>
              </w:rPr>
              <w:t>能进行入库、搬运、储存、盘点、出货、调拨作业</w:t>
            </w:r>
          </w:p>
        </w:tc>
        <w:tc>
          <w:tcPr>
            <w:tcW w:w="2370" w:type="dxa"/>
            <w:vMerge w:val="continue"/>
          </w:tcPr>
          <w:p w14:paraId="25448C4C">
            <w:pPr>
              <w:spacing w:line="0" w:lineRule="atLeast"/>
              <w:rPr>
                <w:rFonts w:ascii="宋体" w:hAnsi="宋体" w:cs="仿宋"/>
                <w:szCs w:val="21"/>
              </w:rPr>
            </w:pPr>
          </w:p>
        </w:tc>
        <w:tc>
          <w:tcPr>
            <w:tcW w:w="2912" w:type="dxa"/>
            <w:vMerge w:val="restart"/>
            <w:vAlign w:val="center"/>
          </w:tcPr>
          <w:p w14:paraId="6FC919F8">
            <w:pPr>
              <w:spacing w:line="0" w:lineRule="atLeast"/>
              <w:jc w:val="center"/>
              <w:rPr>
                <w:rFonts w:ascii="宋体" w:hAnsi="宋体" w:cs="仿宋"/>
                <w:szCs w:val="21"/>
              </w:rPr>
            </w:pPr>
            <w:r>
              <w:rPr>
                <w:rFonts w:hint="eastAsia" w:ascii="宋体" w:hAnsi="宋体" w:cs="仿宋"/>
                <w:szCs w:val="21"/>
              </w:rPr>
              <w:t>《医药物流基础》</w:t>
            </w:r>
          </w:p>
          <w:p w14:paraId="62889E1F">
            <w:pPr>
              <w:spacing w:line="0" w:lineRule="atLeast"/>
              <w:jc w:val="center"/>
              <w:rPr>
                <w:rFonts w:ascii="宋体" w:hAnsi="宋体" w:cs="仿宋"/>
                <w:szCs w:val="21"/>
              </w:rPr>
            </w:pPr>
            <w:r>
              <w:rPr>
                <w:rFonts w:hint="eastAsia" w:ascii="宋体" w:hAnsi="宋体" w:cs="仿宋"/>
                <w:szCs w:val="21"/>
              </w:rPr>
              <w:t>《G</w:t>
            </w:r>
            <w:r>
              <w:rPr>
                <w:rFonts w:ascii="宋体" w:hAnsi="宋体" w:cs="仿宋"/>
                <w:szCs w:val="21"/>
              </w:rPr>
              <w:t>SP</w:t>
            </w:r>
            <w:r>
              <w:rPr>
                <w:rFonts w:hint="eastAsia" w:ascii="宋体" w:hAnsi="宋体" w:cs="仿宋"/>
                <w:szCs w:val="21"/>
              </w:rPr>
              <w:t>实务》</w:t>
            </w:r>
          </w:p>
          <w:p w14:paraId="4108F6C7">
            <w:pPr>
              <w:spacing w:line="0" w:lineRule="atLeast"/>
              <w:jc w:val="center"/>
              <w:rPr>
                <w:rFonts w:ascii="宋体" w:hAnsi="宋体" w:cs="仿宋"/>
                <w:szCs w:val="21"/>
              </w:rPr>
            </w:pPr>
            <w:r>
              <w:rPr>
                <w:rFonts w:hint="eastAsia" w:ascii="宋体" w:hAnsi="宋体" w:cs="仿宋"/>
                <w:szCs w:val="21"/>
              </w:rPr>
              <w:t>《药事管理与法规》</w:t>
            </w:r>
          </w:p>
        </w:tc>
      </w:tr>
      <w:tr w14:paraId="1860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49E1B59">
            <w:pPr>
              <w:spacing w:line="0" w:lineRule="atLeast"/>
              <w:jc w:val="center"/>
              <w:rPr>
                <w:rFonts w:ascii="宋体" w:hAnsi="宋体" w:cs="仿宋"/>
                <w:szCs w:val="21"/>
              </w:rPr>
            </w:pPr>
          </w:p>
        </w:tc>
        <w:tc>
          <w:tcPr>
            <w:tcW w:w="1560" w:type="dxa"/>
            <w:vMerge w:val="continue"/>
            <w:vAlign w:val="center"/>
          </w:tcPr>
          <w:p w14:paraId="08DD6A1A">
            <w:pPr>
              <w:spacing w:line="0" w:lineRule="atLeast"/>
              <w:rPr>
                <w:rFonts w:ascii="宋体" w:hAnsi="宋体" w:cs="仿宋"/>
                <w:kern w:val="0"/>
                <w:szCs w:val="21"/>
              </w:rPr>
            </w:pPr>
          </w:p>
        </w:tc>
        <w:tc>
          <w:tcPr>
            <w:tcW w:w="2190" w:type="dxa"/>
            <w:vMerge w:val="continue"/>
            <w:vAlign w:val="center"/>
          </w:tcPr>
          <w:p w14:paraId="339052E8">
            <w:pPr>
              <w:spacing w:line="0" w:lineRule="atLeast"/>
              <w:rPr>
                <w:rFonts w:ascii="宋体" w:hAnsi="宋体" w:cs="仿宋"/>
                <w:kern w:val="0"/>
                <w:szCs w:val="21"/>
              </w:rPr>
            </w:pPr>
          </w:p>
        </w:tc>
        <w:tc>
          <w:tcPr>
            <w:tcW w:w="4140" w:type="dxa"/>
            <w:vAlign w:val="center"/>
          </w:tcPr>
          <w:p w14:paraId="6868F044">
            <w:pPr>
              <w:spacing w:line="0" w:lineRule="atLeast"/>
              <w:rPr>
                <w:rFonts w:ascii="宋体" w:hAnsi="宋体" w:cs="仿宋"/>
                <w:kern w:val="0"/>
                <w:szCs w:val="21"/>
              </w:rPr>
            </w:pPr>
            <w:r>
              <w:rPr>
                <w:rFonts w:hint="eastAsia" w:ascii="宋体" w:hAnsi="宋体" w:cs="仿宋"/>
                <w:kern w:val="0"/>
                <w:szCs w:val="21"/>
              </w:rPr>
              <w:t>能进行库区货位作业</w:t>
            </w:r>
          </w:p>
        </w:tc>
        <w:tc>
          <w:tcPr>
            <w:tcW w:w="2370" w:type="dxa"/>
            <w:vMerge w:val="continue"/>
          </w:tcPr>
          <w:p w14:paraId="2E027188">
            <w:pPr>
              <w:spacing w:line="0" w:lineRule="atLeast"/>
              <w:rPr>
                <w:rFonts w:ascii="宋体" w:hAnsi="宋体" w:cs="仿宋"/>
                <w:szCs w:val="21"/>
              </w:rPr>
            </w:pPr>
          </w:p>
        </w:tc>
        <w:tc>
          <w:tcPr>
            <w:tcW w:w="2912" w:type="dxa"/>
            <w:vMerge w:val="continue"/>
            <w:vAlign w:val="center"/>
          </w:tcPr>
          <w:p w14:paraId="2BD3DC31">
            <w:pPr>
              <w:spacing w:line="0" w:lineRule="atLeast"/>
              <w:rPr>
                <w:rFonts w:ascii="宋体" w:hAnsi="宋体" w:cs="仿宋"/>
                <w:szCs w:val="21"/>
              </w:rPr>
            </w:pPr>
          </w:p>
        </w:tc>
      </w:tr>
      <w:tr w14:paraId="57D7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AAEF873">
            <w:pPr>
              <w:spacing w:line="0" w:lineRule="atLeast"/>
              <w:jc w:val="center"/>
              <w:rPr>
                <w:rFonts w:ascii="宋体" w:hAnsi="宋体" w:cs="仿宋"/>
                <w:szCs w:val="21"/>
              </w:rPr>
            </w:pPr>
          </w:p>
        </w:tc>
        <w:tc>
          <w:tcPr>
            <w:tcW w:w="1560" w:type="dxa"/>
            <w:vMerge w:val="continue"/>
            <w:vAlign w:val="center"/>
          </w:tcPr>
          <w:p w14:paraId="3F0C4174">
            <w:pPr>
              <w:spacing w:line="0" w:lineRule="atLeast"/>
              <w:rPr>
                <w:rFonts w:ascii="宋体" w:hAnsi="宋体" w:cs="仿宋"/>
                <w:kern w:val="0"/>
                <w:szCs w:val="21"/>
              </w:rPr>
            </w:pPr>
          </w:p>
        </w:tc>
        <w:tc>
          <w:tcPr>
            <w:tcW w:w="2190" w:type="dxa"/>
            <w:vMerge w:val="continue"/>
            <w:vAlign w:val="center"/>
          </w:tcPr>
          <w:p w14:paraId="3FBD0BA6">
            <w:pPr>
              <w:spacing w:line="0" w:lineRule="atLeast"/>
              <w:rPr>
                <w:rFonts w:ascii="宋体" w:hAnsi="宋体" w:cs="仿宋"/>
                <w:kern w:val="0"/>
                <w:szCs w:val="21"/>
              </w:rPr>
            </w:pPr>
          </w:p>
        </w:tc>
        <w:tc>
          <w:tcPr>
            <w:tcW w:w="4140" w:type="dxa"/>
            <w:vAlign w:val="center"/>
          </w:tcPr>
          <w:p w14:paraId="2D570E89">
            <w:pPr>
              <w:spacing w:line="0" w:lineRule="atLeast"/>
              <w:rPr>
                <w:rFonts w:ascii="宋体" w:hAnsi="宋体" w:cs="仿宋"/>
                <w:kern w:val="0"/>
                <w:szCs w:val="21"/>
              </w:rPr>
            </w:pPr>
            <w:r>
              <w:rPr>
                <w:rFonts w:hint="eastAsia" w:ascii="宋体" w:hAnsi="宋体" w:cs="仿宋"/>
                <w:kern w:val="0"/>
                <w:szCs w:val="21"/>
              </w:rPr>
              <w:t>能进行流通加工作业</w:t>
            </w:r>
          </w:p>
        </w:tc>
        <w:tc>
          <w:tcPr>
            <w:tcW w:w="2370" w:type="dxa"/>
            <w:vMerge w:val="continue"/>
          </w:tcPr>
          <w:p w14:paraId="252D4205">
            <w:pPr>
              <w:spacing w:line="0" w:lineRule="atLeast"/>
              <w:rPr>
                <w:rFonts w:ascii="宋体" w:hAnsi="宋体" w:cs="仿宋"/>
                <w:szCs w:val="21"/>
              </w:rPr>
            </w:pPr>
          </w:p>
        </w:tc>
        <w:tc>
          <w:tcPr>
            <w:tcW w:w="2912" w:type="dxa"/>
            <w:vMerge w:val="continue"/>
            <w:vAlign w:val="center"/>
          </w:tcPr>
          <w:p w14:paraId="02661F43">
            <w:pPr>
              <w:spacing w:line="0" w:lineRule="atLeast"/>
              <w:rPr>
                <w:rFonts w:ascii="宋体" w:hAnsi="宋体" w:cs="仿宋"/>
                <w:szCs w:val="21"/>
              </w:rPr>
            </w:pPr>
          </w:p>
        </w:tc>
      </w:tr>
      <w:tr w14:paraId="2C58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2FF7F90">
            <w:pPr>
              <w:spacing w:line="0" w:lineRule="atLeast"/>
              <w:jc w:val="center"/>
              <w:rPr>
                <w:rFonts w:ascii="宋体" w:hAnsi="宋体" w:cs="仿宋"/>
                <w:szCs w:val="21"/>
              </w:rPr>
            </w:pPr>
          </w:p>
        </w:tc>
        <w:tc>
          <w:tcPr>
            <w:tcW w:w="1560" w:type="dxa"/>
            <w:vMerge w:val="continue"/>
            <w:vAlign w:val="center"/>
          </w:tcPr>
          <w:p w14:paraId="1EC76810">
            <w:pPr>
              <w:spacing w:line="0" w:lineRule="atLeast"/>
              <w:rPr>
                <w:rFonts w:ascii="宋体" w:hAnsi="宋体" w:cs="仿宋"/>
                <w:kern w:val="0"/>
                <w:szCs w:val="21"/>
              </w:rPr>
            </w:pPr>
          </w:p>
        </w:tc>
        <w:tc>
          <w:tcPr>
            <w:tcW w:w="2190" w:type="dxa"/>
            <w:vMerge w:val="continue"/>
            <w:vAlign w:val="center"/>
          </w:tcPr>
          <w:p w14:paraId="7AAA4F98">
            <w:pPr>
              <w:spacing w:line="0" w:lineRule="atLeast"/>
              <w:rPr>
                <w:rFonts w:ascii="宋体" w:hAnsi="宋体" w:cs="仿宋"/>
                <w:kern w:val="0"/>
                <w:szCs w:val="21"/>
              </w:rPr>
            </w:pPr>
          </w:p>
        </w:tc>
        <w:tc>
          <w:tcPr>
            <w:tcW w:w="4140" w:type="dxa"/>
            <w:vAlign w:val="center"/>
          </w:tcPr>
          <w:p w14:paraId="42F2F5F0">
            <w:pPr>
              <w:spacing w:line="0" w:lineRule="atLeast"/>
              <w:rPr>
                <w:rFonts w:ascii="宋体" w:hAnsi="宋体" w:cs="仿宋"/>
                <w:kern w:val="0"/>
                <w:szCs w:val="21"/>
              </w:rPr>
            </w:pPr>
            <w:r>
              <w:rPr>
                <w:rFonts w:hint="eastAsia" w:ascii="宋体" w:hAnsi="宋体" w:cs="仿宋"/>
                <w:kern w:val="0"/>
                <w:szCs w:val="21"/>
              </w:rPr>
              <w:t>能进行仓储一般作业流程管理</w:t>
            </w:r>
          </w:p>
        </w:tc>
        <w:tc>
          <w:tcPr>
            <w:tcW w:w="2370" w:type="dxa"/>
            <w:vMerge w:val="continue"/>
          </w:tcPr>
          <w:p w14:paraId="3474FA48">
            <w:pPr>
              <w:spacing w:line="0" w:lineRule="atLeast"/>
              <w:rPr>
                <w:rFonts w:ascii="宋体" w:hAnsi="宋体" w:cs="仿宋"/>
                <w:szCs w:val="21"/>
              </w:rPr>
            </w:pPr>
          </w:p>
        </w:tc>
        <w:tc>
          <w:tcPr>
            <w:tcW w:w="2912" w:type="dxa"/>
            <w:vMerge w:val="continue"/>
            <w:vAlign w:val="center"/>
          </w:tcPr>
          <w:p w14:paraId="3FAF1A16">
            <w:pPr>
              <w:spacing w:line="0" w:lineRule="atLeast"/>
              <w:rPr>
                <w:rFonts w:ascii="宋体" w:hAnsi="宋体" w:cs="仿宋"/>
                <w:szCs w:val="21"/>
              </w:rPr>
            </w:pPr>
          </w:p>
        </w:tc>
      </w:tr>
      <w:tr w14:paraId="69A27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6564E2C">
            <w:pPr>
              <w:spacing w:line="0" w:lineRule="atLeast"/>
              <w:jc w:val="center"/>
              <w:rPr>
                <w:rFonts w:ascii="宋体" w:hAnsi="宋体" w:cs="仿宋"/>
                <w:szCs w:val="21"/>
              </w:rPr>
            </w:pPr>
          </w:p>
        </w:tc>
        <w:tc>
          <w:tcPr>
            <w:tcW w:w="1560" w:type="dxa"/>
            <w:vMerge w:val="continue"/>
            <w:vAlign w:val="center"/>
          </w:tcPr>
          <w:p w14:paraId="4D08CDAE">
            <w:pPr>
              <w:spacing w:line="0" w:lineRule="atLeast"/>
              <w:rPr>
                <w:rFonts w:ascii="宋体" w:hAnsi="宋体" w:cs="仿宋"/>
                <w:kern w:val="0"/>
                <w:szCs w:val="21"/>
              </w:rPr>
            </w:pPr>
          </w:p>
        </w:tc>
        <w:tc>
          <w:tcPr>
            <w:tcW w:w="2190" w:type="dxa"/>
            <w:vMerge w:val="restart"/>
            <w:vAlign w:val="center"/>
          </w:tcPr>
          <w:p w14:paraId="37704270">
            <w:pPr>
              <w:spacing w:line="0" w:lineRule="atLeast"/>
              <w:rPr>
                <w:rFonts w:ascii="宋体" w:hAnsi="宋体" w:cs="仿宋"/>
                <w:kern w:val="0"/>
                <w:szCs w:val="21"/>
              </w:rPr>
            </w:pPr>
            <w:r>
              <w:rPr>
                <w:rFonts w:hint="eastAsia" w:ascii="宋体" w:hAnsi="宋体" w:cs="仿宋"/>
                <w:kern w:val="0"/>
                <w:szCs w:val="21"/>
              </w:rPr>
              <w:t>（</w:t>
            </w:r>
            <w:r>
              <w:rPr>
                <w:rFonts w:ascii="宋体" w:hAnsi="宋体" w:cs="仿宋"/>
                <w:kern w:val="0"/>
                <w:szCs w:val="21"/>
              </w:rPr>
              <w:t>3</w:t>
            </w:r>
            <w:r>
              <w:rPr>
                <w:rFonts w:hint="eastAsia" w:ascii="宋体" w:hAnsi="宋体" w:cs="仿宋"/>
                <w:kern w:val="0"/>
                <w:szCs w:val="21"/>
              </w:rPr>
              <w:t>）库存控制</w:t>
            </w:r>
          </w:p>
        </w:tc>
        <w:tc>
          <w:tcPr>
            <w:tcW w:w="4140" w:type="dxa"/>
            <w:vAlign w:val="center"/>
          </w:tcPr>
          <w:p w14:paraId="1FCC56C7">
            <w:pPr>
              <w:spacing w:line="0" w:lineRule="atLeast"/>
              <w:rPr>
                <w:rFonts w:ascii="宋体" w:hAnsi="宋体" w:cs="仿宋"/>
                <w:kern w:val="0"/>
                <w:szCs w:val="21"/>
              </w:rPr>
            </w:pPr>
            <w:r>
              <w:rPr>
                <w:rFonts w:hint="eastAsia" w:ascii="宋体" w:hAnsi="宋体" w:cs="仿宋"/>
                <w:kern w:val="0"/>
                <w:szCs w:val="21"/>
              </w:rPr>
              <w:t>能执行库存管理计划</w:t>
            </w:r>
          </w:p>
        </w:tc>
        <w:tc>
          <w:tcPr>
            <w:tcW w:w="2370" w:type="dxa"/>
            <w:vMerge w:val="continue"/>
          </w:tcPr>
          <w:p w14:paraId="3912267B">
            <w:pPr>
              <w:spacing w:line="0" w:lineRule="atLeast"/>
              <w:rPr>
                <w:rFonts w:ascii="宋体" w:hAnsi="宋体" w:cs="仿宋"/>
                <w:szCs w:val="21"/>
              </w:rPr>
            </w:pPr>
          </w:p>
        </w:tc>
        <w:tc>
          <w:tcPr>
            <w:tcW w:w="2912" w:type="dxa"/>
            <w:vMerge w:val="continue"/>
            <w:vAlign w:val="center"/>
          </w:tcPr>
          <w:p w14:paraId="71E4A721">
            <w:pPr>
              <w:spacing w:line="0" w:lineRule="atLeast"/>
              <w:rPr>
                <w:rFonts w:ascii="宋体" w:hAnsi="宋体" w:cs="仿宋"/>
                <w:szCs w:val="21"/>
              </w:rPr>
            </w:pPr>
          </w:p>
        </w:tc>
      </w:tr>
      <w:tr w14:paraId="591A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EC32EA6">
            <w:pPr>
              <w:spacing w:line="0" w:lineRule="atLeast"/>
              <w:jc w:val="center"/>
              <w:rPr>
                <w:rFonts w:ascii="宋体" w:hAnsi="宋体" w:cs="仿宋"/>
                <w:szCs w:val="21"/>
              </w:rPr>
            </w:pPr>
          </w:p>
        </w:tc>
        <w:tc>
          <w:tcPr>
            <w:tcW w:w="1560" w:type="dxa"/>
            <w:vMerge w:val="continue"/>
            <w:vAlign w:val="center"/>
          </w:tcPr>
          <w:p w14:paraId="37A02EF4">
            <w:pPr>
              <w:spacing w:line="0" w:lineRule="atLeast"/>
              <w:rPr>
                <w:rFonts w:ascii="宋体" w:hAnsi="宋体" w:cs="仿宋"/>
                <w:kern w:val="0"/>
                <w:szCs w:val="21"/>
              </w:rPr>
            </w:pPr>
          </w:p>
        </w:tc>
        <w:tc>
          <w:tcPr>
            <w:tcW w:w="2190" w:type="dxa"/>
            <w:vMerge w:val="continue"/>
            <w:vAlign w:val="center"/>
          </w:tcPr>
          <w:p w14:paraId="1E0A84ED">
            <w:pPr>
              <w:spacing w:line="0" w:lineRule="atLeast"/>
              <w:rPr>
                <w:rFonts w:ascii="宋体" w:hAnsi="宋体" w:cs="仿宋"/>
                <w:kern w:val="0"/>
                <w:szCs w:val="21"/>
              </w:rPr>
            </w:pPr>
          </w:p>
        </w:tc>
        <w:tc>
          <w:tcPr>
            <w:tcW w:w="4140" w:type="dxa"/>
            <w:vAlign w:val="center"/>
          </w:tcPr>
          <w:p w14:paraId="6514A97E">
            <w:pPr>
              <w:spacing w:line="0" w:lineRule="atLeast"/>
              <w:rPr>
                <w:rFonts w:ascii="宋体" w:hAnsi="宋体" w:cs="仿宋"/>
                <w:kern w:val="0"/>
                <w:szCs w:val="21"/>
              </w:rPr>
            </w:pPr>
            <w:r>
              <w:rPr>
                <w:rFonts w:hint="eastAsia" w:ascii="宋体" w:hAnsi="宋体" w:cs="仿宋"/>
                <w:kern w:val="0"/>
                <w:szCs w:val="21"/>
              </w:rPr>
              <w:t>能制定库存控制基本管理策略</w:t>
            </w:r>
          </w:p>
        </w:tc>
        <w:tc>
          <w:tcPr>
            <w:tcW w:w="2370" w:type="dxa"/>
            <w:vMerge w:val="continue"/>
          </w:tcPr>
          <w:p w14:paraId="46241024">
            <w:pPr>
              <w:spacing w:line="0" w:lineRule="atLeast"/>
              <w:rPr>
                <w:rFonts w:ascii="宋体" w:hAnsi="宋体" w:cs="仿宋"/>
                <w:szCs w:val="21"/>
              </w:rPr>
            </w:pPr>
          </w:p>
        </w:tc>
        <w:tc>
          <w:tcPr>
            <w:tcW w:w="2912" w:type="dxa"/>
            <w:vMerge w:val="continue"/>
            <w:vAlign w:val="center"/>
          </w:tcPr>
          <w:p w14:paraId="6177821F">
            <w:pPr>
              <w:spacing w:line="0" w:lineRule="atLeast"/>
              <w:rPr>
                <w:rFonts w:ascii="宋体" w:hAnsi="宋体" w:cs="仿宋"/>
                <w:szCs w:val="21"/>
              </w:rPr>
            </w:pPr>
          </w:p>
        </w:tc>
      </w:tr>
      <w:tr w14:paraId="63B6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C160572">
            <w:pPr>
              <w:spacing w:line="0" w:lineRule="atLeast"/>
              <w:jc w:val="center"/>
              <w:rPr>
                <w:rFonts w:ascii="宋体" w:hAnsi="宋体" w:cs="仿宋"/>
                <w:szCs w:val="21"/>
              </w:rPr>
            </w:pPr>
          </w:p>
        </w:tc>
        <w:tc>
          <w:tcPr>
            <w:tcW w:w="1560" w:type="dxa"/>
            <w:vMerge w:val="continue"/>
            <w:vAlign w:val="center"/>
          </w:tcPr>
          <w:p w14:paraId="1324ABEC">
            <w:pPr>
              <w:spacing w:line="0" w:lineRule="atLeast"/>
              <w:rPr>
                <w:rFonts w:ascii="宋体" w:hAnsi="宋体" w:cs="仿宋"/>
                <w:kern w:val="0"/>
                <w:szCs w:val="21"/>
              </w:rPr>
            </w:pPr>
          </w:p>
        </w:tc>
        <w:tc>
          <w:tcPr>
            <w:tcW w:w="2190" w:type="dxa"/>
            <w:vMerge w:val="continue"/>
            <w:vAlign w:val="center"/>
          </w:tcPr>
          <w:p w14:paraId="15B608BA">
            <w:pPr>
              <w:spacing w:line="0" w:lineRule="atLeast"/>
              <w:rPr>
                <w:rFonts w:ascii="宋体" w:hAnsi="宋体" w:cs="仿宋"/>
                <w:kern w:val="0"/>
                <w:szCs w:val="21"/>
              </w:rPr>
            </w:pPr>
          </w:p>
        </w:tc>
        <w:tc>
          <w:tcPr>
            <w:tcW w:w="4140" w:type="dxa"/>
            <w:vAlign w:val="center"/>
          </w:tcPr>
          <w:p w14:paraId="4A385563">
            <w:pPr>
              <w:spacing w:line="0" w:lineRule="atLeast"/>
              <w:rPr>
                <w:rFonts w:ascii="宋体" w:hAnsi="宋体" w:cs="仿宋"/>
                <w:kern w:val="0"/>
                <w:szCs w:val="21"/>
              </w:rPr>
            </w:pPr>
            <w:r>
              <w:rPr>
                <w:rFonts w:hint="eastAsia" w:ascii="宋体" w:hAnsi="宋体" w:cs="仿宋"/>
                <w:kern w:val="0"/>
                <w:szCs w:val="21"/>
              </w:rPr>
              <w:t>能进行仓储相关合同管理</w:t>
            </w:r>
          </w:p>
        </w:tc>
        <w:tc>
          <w:tcPr>
            <w:tcW w:w="2370" w:type="dxa"/>
            <w:vMerge w:val="continue"/>
          </w:tcPr>
          <w:p w14:paraId="3E30D914">
            <w:pPr>
              <w:spacing w:line="0" w:lineRule="atLeast"/>
              <w:rPr>
                <w:rFonts w:ascii="宋体" w:hAnsi="宋体" w:cs="仿宋"/>
                <w:szCs w:val="21"/>
              </w:rPr>
            </w:pPr>
          </w:p>
        </w:tc>
        <w:tc>
          <w:tcPr>
            <w:tcW w:w="2912" w:type="dxa"/>
            <w:vMerge w:val="continue"/>
            <w:vAlign w:val="center"/>
          </w:tcPr>
          <w:p w14:paraId="5420E926">
            <w:pPr>
              <w:spacing w:line="0" w:lineRule="atLeast"/>
              <w:rPr>
                <w:rFonts w:ascii="宋体" w:hAnsi="宋体" w:cs="仿宋"/>
                <w:szCs w:val="21"/>
              </w:rPr>
            </w:pPr>
          </w:p>
        </w:tc>
      </w:tr>
      <w:tr w14:paraId="524E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4E99804">
            <w:pPr>
              <w:spacing w:line="0" w:lineRule="atLeast"/>
              <w:jc w:val="center"/>
              <w:rPr>
                <w:rFonts w:ascii="宋体" w:hAnsi="宋体" w:cs="仿宋"/>
                <w:szCs w:val="21"/>
              </w:rPr>
            </w:pPr>
          </w:p>
        </w:tc>
        <w:tc>
          <w:tcPr>
            <w:tcW w:w="1560" w:type="dxa"/>
            <w:vMerge w:val="continue"/>
            <w:vAlign w:val="center"/>
          </w:tcPr>
          <w:p w14:paraId="449E522E">
            <w:pPr>
              <w:spacing w:line="0" w:lineRule="atLeast"/>
              <w:rPr>
                <w:rFonts w:ascii="宋体" w:hAnsi="宋体" w:cs="仿宋"/>
                <w:kern w:val="0"/>
                <w:szCs w:val="21"/>
              </w:rPr>
            </w:pPr>
          </w:p>
        </w:tc>
        <w:tc>
          <w:tcPr>
            <w:tcW w:w="2190" w:type="dxa"/>
            <w:vMerge w:val="continue"/>
            <w:vAlign w:val="center"/>
          </w:tcPr>
          <w:p w14:paraId="40F46F59">
            <w:pPr>
              <w:spacing w:line="0" w:lineRule="atLeast"/>
              <w:rPr>
                <w:rFonts w:ascii="宋体" w:hAnsi="宋体" w:cs="仿宋"/>
                <w:kern w:val="0"/>
                <w:szCs w:val="21"/>
              </w:rPr>
            </w:pPr>
          </w:p>
        </w:tc>
        <w:tc>
          <w:tcPr>
            <w:tcW w:w="4140" w:type="dxa"/>
            <w:vAlign w:val="center"/>
          </w:tcPr>
          <w:p w14:paraId="1084A4F4">
            <w:pPr>
              <w:spacing w:line="0" w:lineRule="atLeast"/>
              <w:rPr>
                <w:rFonts w:ascii="宋体" w:hAnsi="宋体" w:cs="仿宋"/>
                <w:kern w:val="0"/>
                <w:szCs w:val="21"/>
              </w:rPr>
            </w:pPr>
            <w:r>
              <w:rPr>
                <w:rFonts w:hint="eastAsia" w:ascii="宋体" w:hAnsi="宋体" w:cs="仿宋"/>
                <w:kern w:val="0"/>
                <w:szCs w:val="21"/>
              </w:rPr>
              <w:t>学会仓储作业绩效评估</w:t>
            </w:r>
          </w:p>
        </w:tc>
        <w:tc>
          <w:tcPr>
            <w:tcW w:w="2370" w:type="dxa"/>
            <w:vMerge w:val="continue"/>
          </w:tcPr>
          <w:p w14:paraId="176F99B0">
            <w:pPr>
              <w:spacing w:line="0" w:lineRule="atLeast"/>
              <w:rPr>
                <w:rFonts w:ascii="宋体" w:hAnsi="宋体" w:cs="仿宋"/>
                <w:szCs w:val="21"/>
              </w:rPr>
            </w:pPr>
          </w:p>
        </w:tc>
        <w:tc>
          <w:tcPr>
            <w:tcW w:w="2912" w:type="dxa"/>
            <w:vMerge w:val="continue"/>
            <w:vAlign w:val="center"/>
          </w:tcPr>
          <w:p w14:paraId="79EBFD46">
            <w:pPr>
              <w:spacing w:line="0" w:lineRule="atLeast"/>
              <w:rPr>
                <w:rFonts w:ascii="宋体" w:hAnsi="宋体" w:cs="仿宋"/>
                <w:szCs w:val="21"/>
              </w:rPr>
            </w:pPr>
          </w:p>
        </w:tc>
      </w:tr>
      <w:tr w14:paraId="20B5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55411A8">
            <w:pPr>
              <w:spacing w:line="0" w:lineRule="atLeast"/>
              <w:jc w:val="center"/>
              <w:rPr>
                <w:rFonts w:ascii="宋体" w:hAnsi="宋体" w:cs="仿宋"/>
                <w:szCs w:val="21"/>
              </w:rPr>
            </w:pPr>
          </w:p>
        </w:tc>
        <w:tc>
          <w:tcPr>
            <w:tcW w:w="1560" w:type="dxa"/>
            <w:vMerge w:val="restart"/>
            <w:vAlign w:val="center"/>
          </w:tcPr>
          <w:p w14:paraId="61468111">
            <w:pPr>
              <w:spacing w:line="0" w:lineRule="atLeast"/>
              <w:rPr>
                <w:rFonts w:ascii="宋体" w:hAnsi="宋体" w:cs="仿宋"/>
                <w:kern w:val="0"/>
                <w:szCs w:val="21"/>
              </w:rPr>
            </w:pPr>
            <w:r>
              <w:rPr>
                <w:rFonts w:hint="eastAsia" w:ascii="宋体" w:hAnsi="宋体" w:cs="仿宋"/>
                <w:kern w:val="0"/>
                <w:szCs w:val="21"/>
              </w:rPr>
              <w:t>配送管理</w:t>
            </w:r>
          </w:p>
        </w:tc>
        <w:tc>
          <w:tcPr>
            <w:tcW w:w="2190" w:type="dxa"/>
            <w:vMerge w:val="restart"/>
            <w:vAlign w:val="center"/>
          </w:tcPr>
          <w:p w14:paraId="7C5FEF8F">
            <w:pPr>
              <w:spacing w:line="0" w:lineRule="atLeast"/>
              <w:rPr>
                <w:rFonts w:ascii="宋体" w:hAnsi="宋体" w:cs="仿宋"/>
                <w:kern w:val="0"/>
                <w:szCs w:val="21"/>
              </w:rPr>
            </w:pPr>
            <w:r>
              <w:rPr>
                <w:rFonts w:hint="eastAsia" w:ascii="宋体" w:hAnsi="宋体" w:cs="仿宋"/>
                <w:kern w:val="0"/>
                <w:szCs w:val="21"/>
              </w:rPr>
              <w:t>（1）制定配送计划</w:t>
            </w:r>
          </w:p>
        </w:tc>
        <w:tc>
          <w:tcPr>
            <w:tcW w:w="4140" w:type="dxa"/>
            <w:vAlign w:val="center"/>
          </w:tcPr>
          <w:p w14:paraId="40BEB6E1">
            <w:pPr>
              <w:spacing w:line="0" w:lineRule="atLeast"/>
              <w:rPr>
                <w:rFonts w:ascii="宋体" w:hAnsi="宋体" w:cs="仿宋"/>
                <w:kern w:val="0"/>
                <w:szCs w:val="21"/>
              </w:rPr>
            </w:pPr>
            <w:r>
              <w:rPr>
                <w:rFonts w:hint="eastAsia" w:ascii="宋体" w:hAnsi="宋体" w:cs="仿宋"/>
                <w:kern w:val="0"/>
                <w:szCs w:val="21"/>
              </w:rPr>
              <w:t>能分析客户配送的一般需求</w:t>
            </w:r>
          </w:p>
        </w:tc>
        <w:tc>
          <w:tcPr>
            <w:tcW w:w="2370" w:type="dxa"/>
            <w:vMerge w:val="continue"/>
          </w:tcPr>
          <w:p w14:paraId="58438DCB">
            <w:pPr>
              <w:spacing w:line="0" w:lineRule="atLeast"/>
              <w:rPr>
                <w:rFonts w:ascii="宋体" w:hAnsi="宋体" w:cs="仿宋"/>
                <w:szCs w:val="21"/>
              </w:rPr>
            </w:pPr>
          </w:p>
        </w:tc>
        <w:tc>
          <w:tcPr>
            <w:tcW w:w="2912" w:type="dxa"/>
            <w:vMerge w:val="restart"/>
            <w:vAlign w:val="center"/>
          </w:tcPr>
          <w:p w14:paraId="7A5CC3D4">
            <w:pPr>
              <w:spacing w:line="0" w:lineRule="atLeast"/>
              <w:jc w:val="center"/>
              <w:rPr>
                <w:rFonts w:ascii="宋体" w:hAnsi="宋体" w:cs="仿宋"/>
                <w:szCs w:val="21"/>
              </w:rPr>
            </w:pPr>
            <w:r>
              <w:rPr>
                <w:rFonts w:hint="eastAsia" w:ascii="宋体" w:hAnsi="宋体" w:cs="仿宋"/>
                <w:szCs w:val="21"/>
              </w:rPr>
              <w:t>《医药物流基础》</w:t>
            </w:r>
          </w:p>
          <w:p w14:paraId="4CE7F516">
            <w:pPr>
              <w:spacing w:line="0" w:lineRule="atLeast"/>
              <w:jc w:val="center"/>
              <w:rPr>
                <w:rFonts w:ascii="宋体" w:hAnsi="宋体" w:cs="仿宋"/>
                <w:szCs w:val="21"/>
              </w:rPr>
            </w:pPr>
            <w:r>
              <w:rPr>
                <w:rFonts w:hint="eastAsia" w:ascii="宋体" w:hAnsi="宋体" w:cs="仿宋"/>
                <w:szCs w:val="21"/>
              </w:rPr>
              <w:t>《G</w:t>
            </w:r>
            <w:r>
              <w:rPr>
                <w:rFonts w:ascii="宋体" w:hAnsi="宋体" w:cs="仿宋"/>
                <w:szCs w:val="21"/>
              </w:rPr>
              <w:t>SP</w:t>
            </w:r>
            <w:r>
              <w:rPr>
                <w:rFonts w:hint="eastAsia" w:ascii="宋体" w:hAnsi="宋体" w:cs="仿宋"/>
                <w:szCs w:val="21"/>
              </w:rPr>
              <w:t>实务》</w:t>
            </w:r>
          </w:p>
          <w:p w14:paraId="16C110F6">
            <w:pPr>
              <w:spacing w:line="0" w:lineRule="atLeast"/>
              <w:jc w:val="center"/>
              <w:rPr>
                <w:rFonts w:ascii="宋体" w:hAnsi="宋体" w:cs="仿宋"/>
                <w:szCs w:val="21"/>
              </w:rPr>
            </w:pPr>
            <w:r>
              <w:rPr>
                <w:rFonts w:hint="eastAsia" w:ascii="宋体" w:hAnsi="宋体" w:cs="仿宋"/>
                <w:szCs w:val="21"/>
              </w:rPr>
              <w:t>《药事管理与法规》</w:t>
            </w:r>
          </w:p>
        </w:tc>
      </w:tr>
      <w:tr w14:paraId="5D47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262AAAB">
            <w:pPr>
              <w:spacing w:line="0" w:lineRule="atLeast"/>
              <w:jc w:val="center"/>
              <w:rPr>
                <w:rFonts w:ascii="宋体" w:hAnsi="宋体" w:cs="仿宋"/>
                <w:szCs w:val="21"/>
              </w:rPr>
            </w:pPr>
          </w:p>
        </w:tc>
        <w:tc>
          <w:tcPr>
            <w:tcW w:w="1560" w:type="dxa"/>
            <w:vMerge w:val="continue"/>
            <w:vAlign w:val="center"/>
          </w:tcPr>
          <w:p w14:paraId="5C35FF0E">
            <w:pPr>
              <w:spacing w:line="0" w:lineRule="atLeast"/>
              <w:rPr>
                <w:rFonts w:ascii="宋体" w:hAnsi="宋体" w:cs="仿宋"/>
                <w:kern w:val="0"/>
                <w:szCs w:val="21"/>
              </w:rPr>
            </w:pPr>
          </w:p>
        </w:tc>
        <w:tc>
          <w:tcPr>
            <w:tcW w:w="2190" w:type="dxa"/>
            <w:vMerge w:val="continue"/>
            <w:vAlign w:val="center"/>
          </w:tcPr>
          <w:p w14:paraId="24C4ACBF">
            <w:pPr>
              <w:spacing w:line="0" w:lineRule="atLeast"/>
              <w:rPr>
                <w:rFonts w:ascii="宋体" w:hAnsi="宋体" w:cs="仿宋"/>
                <w:kern w:val="0"/>
                <w:szCs w:val="21"/>
              </w:rPr>
            </w:pPr>
          </w:p>
        </w:tc>
        <w:tc>
          <w:tcPr>
            <w:tcW w:w="4140" w:type="dxa"/>
            <w:vAlign w:val="center"/>
          </w:tcPr>
          <w:p w14:paraId="0042BB3A">
            <w:pPr>
              <w:spacing w:line="0" w:lineRule="atLeast"/>
              <w:rPr>
                <w:rFonts w:ascii="宋体" w:hAnsi="宋体" w:cs="仿宋"/>
                <w:kern w:val="0"/>
                <w:szCs w:val="21"/>
              </w:rPr>
            </w:pPr>
            <w:r>
              <w:rPr>
                <w:rFonts w:hint="eastAsia" w:ascii="宋体" w:hAnsi="宋体" w:cs="仿宋"/>
                <w:kern w:val="0"/>
                <w:szCs w:val="21"/>
              </w:rPr>
              <w:t>能根据配送计划实施配送</w:t>
            </w:r>
          </w:p>
        </w:tc>
        <w:tc>
          <w:tcPr>
            <w:tcW w:w="2370" w:type="dxa"/>
            <w:vMerge w:val="continue"/>
          </w:tcPr>
          <w:p w14:paraId="1D213A4E">
            <w:pPr>
              <w:spacing w:line="0" w:lineRule="atLeast"/>
              <w:rPr>
                <w:rFonts w:ascii="宋体" w:hAnsi="宋体" w:cs="仿宋"/>
                <w:szCs w:val="21"/>
              </w:rPr>
            </w:pPr>
          </w:p>
        </w:tc>
        <w:tc>
          <w:tcPr>
            <w:tcW w:w="2912" w:type="dxa"/>
            <w:vMerge w:val="continue"/>
            <w:vAlign w:val="center"/>
          </w:tcPr>
          <w:p w14:paraId="042C6970">
            <w:pPr>
              <w:spacing w:line="0" w:lineRule="atLeast"/>
              <w:jc w:val="center"/>
              <w:rPr>
                <w:rFonts w:ascii="宋体" w:hAnsi="宋体" w:cs="仿宋"/>
                <w:szCs w:val="21"/>
              </w:rPr>
            </w:pPr>
          </w:p>
        </w:tc>
      </w:tr>
      <w:tr w14:paraId="7477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B73CBEC">
            <w:pPr>
              <w:spacing w:line="0" w:lineRule="atLeast"/>
              <w:jc w:val="center"/>
              <w:rPr>
                <w:rFonts w:ascii="宋体" w:hAnsi="宋体" w:cs="仿宋"/>
                <w:szCs w:val="21"/>
              </w:rPr>
            </w:pPr>
          </w:p>
        </w:tc>
        <w:tc>
          <w:tcPr>
            <w:tcW w:w="1560" w:type="dxa"/>
            <w:vMerge w:val="continue"/>
            <w:vAlign w:val="center"/>
          </w:tcPr>
          <w:p w14:paraId="1AC3B8AB">
            <w:pPr>
              <w:spacing w:line="0" w:lineRule="atLeast"/>
              <w:rPr>
                <w:rFonts w:ascii="宋体" w:hAnsi="宋体" w:cs="仿宋"/>
                <w:kern w:val="0"/>
                <w:szCs w:val="21"/>
              </w:rPr>
            </w:pPr>
          </w:p>
        </w:tc>
        <w:tc>
          <w:tcPr>
            <w:tcW w:w="2190" w:type="dxa"/>
            <w:vMerge w:val="continue"/>
            <w:vAlign w:val="center"/>
          </w:tcPr>
          <w:p w14:paraId="41853CD0">
            <w:pPr>
              <w:spacing w:line="0" w:lineRule="atLeast"/>
              <w:rPr>
                <w:rFonts w:ascii="宋体" w:hAnsi="宋体" w:cs="仿宋"/>
                <w:kern w:val="0"/>
                <w:szCs w:val="21"/>
              </w:rPr>
            </w:pPr>
          </w:p>
        </w:tc>
        <w:tc>
          <w:tcPr>
            <w:tcW w:w="4140" w:type="dxa"/>
            <w:vAlign w:val="center"/>
          </w:tcPr>
          <w:p w14:paraId="5DCE1F6F">
            <w:pPr>
              <w:spacing w:line="0" w:lineRule="atLeast"/>
              <w:rPr>
                <w:rFonts w:ascii="宋体" w:hAnsi="宋体" w:cs="仿宋"/>
                <w:kern w:val="0"/>
                <w:szCs w:val="21"/>
              </w:rPr>
            </w:pPr>
            <w:r>
              <w:rPr>
                <w:rFonts w:hint="eastAsia" w:ascii="宋体" w:hAnsi="宋体" w:cs="仿宋"/>
                <w:kern w:val="0"/>
                <w:szCs w:val="21"/>
              </w:rPr>
              <w:t>能优化配送服务一般流程</w:t>
            </w:r>
          </w:p>
        </w:tc>
        <w:tc>
          <w:tcPr>
            <w:tcW w:w="2370" w:type="dxa"/>
            <w:vMerge w:val="continue"/>
          </w:tcPr>
          <w:p w14:paraId="1E515661">
            <w:pPr>
              <w:spacing w:line="0" w:lineRule="atLeast"/>
              <w:rPr>
                <w:rFonts w:ascii="宋体" w:hAnsi="宋体" w:cs="仿宋"/>
                <w:szCs w:val="21"/>
              </w:rPr>
            </w:pPr>
          </w:p>
        </w:tc>
        <w:tc>
          <w:tcPr>
            <w:tcW w:w="2912" w:type="dxa"/>
            <w:vMerge w:val="continue"/>
            <w:vAlign w:val="center"/>
          </w:tcPr>
          <w:p w14:paraId="53DAFB11">
            <w:pPr>
              <w:spacing w:line="0" w:lineRule="atLeast"/>
              <w:jc w:val="center"/>
              <w:rPr>
                <w:rFonts w:ascii="宋体" w:hAnsi="宋体" w:cs="仿宋"/>
                <w:szCs w:val="21"/>
              </w:rPr>
            </w:pPr>
          </w:p>
        </w:tc>
      </w:tr>
      <w:tr w14:paraId="51B32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1D30CC0">
            <w:pPr>
              <w:spacing w:line="0" w:lineRule="atLeast"/>
              <w:jc w:val="center"/>
              <w:rPr>
                <w:rFonts w:ascii="宋体" w:hAnsi="宋体" w:cs="仿宋"/>
                <w:szCs w:val="21"/>
              </w:rPr>
            </w:pPr>
          </w:p>
        </w:tc>
        <w:tc>
          <w:tcPr>
            <w:tcW w:w="1560" w:type="dxa"/>
            <w:vMerge w:val="continue"/>
            <w:vAlign w:val="center"/>
          </w:tcPr>
          <w:p w14:paraId="51905364">
            <w:pPr>
              <w:spacing w:line="0" w:lineRule="atLeast"/>
              <w:rPr>
                <w:rFonts w:ascii="宋体" w:hAnsi="宋体" w:cs="仿宋"/>
                <w:kern w:val="0"/>
                <w:szCs w:val="21"/>
              </w:rPr>
            </w:pPr>
          </w:p>
        </w:tc>
        <w:tc>
          <w:tcPr>
            <w:tcW w:w="2190" w:type="dxa"/>
            <w:vMerge w:val="restart"/>
            <w:vAlign w:val="center"/>
          </w:tcPr>
          <w:p w14:paraId="46515905">
            <w:pPr>
              <w:spacing w:line="0" w:lineRule="atLeast"/>
              <w:rPr>
                <w:rFonts w:ascii="宋体" w:hAnsi="宋体" w:cs="仿宋"/>
                <w:kern w:val="0"/>
                <w:szCs w:val="21"/>
              </w:rPr>
            </w:pPr>
            <w:r>
              <w:rPr>
                <w:rFonts w:hint="eastAsia" w:ascii="宋体" w:hAnsi="宋体" w:cs="仿宋"/>
                <w:kern w:val="0"/>
                <w:szCs w:val="21"/>
              </w:rPr>
              <w:t>（2）配送作业</w:t>
            </w:r>
          </w:p>
        </w:tc>
        <w:tc>
          <w:tcPr>
            <w:tcW w:w="4140" w:type="dxa"/>
            <w:vAlign w:val="center"/>
          </w:tcPr>
          <w:p w14:paraId="3FF55A89">
            <w:pPr>
              <w:spacing w:line="0" w:lineRule="atLeast"/>
              <w:rPr>
                <w:rFonts w:ascii="宋体" w:hAnsi="宋体" w:cs="仿宋"/>
                <w:kern w:val="0"/>
                <w:szCs w:val="21"/>
              </w:rPr>
            </w:pPr>
            <w:r>
              <w:rPr>
                <w:rFonts w:hint="eastAsia" w:ascii="宋体" w:hAnsi="宋体" w:cs="仿宋"/>
                <w:kern w:val="0"/>
                <w:szCs w:val="21"/>
              </w:rPr>
              <w:t>能合理选择配送运输工具</w:t>
            </w:r>
          </w:p>
        </w:tc>
        <w:tc>
          <w:tcPr>
            <w:tcW w:w="2370" w:type="dxa"/>
            <w:vMerge w:val="continue"/>
          </w:tcPr>
          <w:p w14:paraId="6B9310F5">
            <w:pPr>
              <w:spacing w:line="0" w:lineRule="atLeast"/>
              <w:rPr>
                <w:rFonts w:ascii="宋体" w:hAnsi="宋体" w:cs="仿宋"/>
                <w:szCs w:val="21"/>
              </w:rPr>
            </w:pPr>
          </w:p>
        </w:tc>
        <w:tc>
          <w:tcPr>
            <w:tcW w:w="2912" w:type="dxa"/>
            <w:vMerge w:val="continue"/>
            <w:vAlign w:val="center"/>
          </w:tcPr>
          <w:p w14:paraId="0A36EACC">
            <w:pPr>
              <w:spacing w:line="0" w:lineRule="atLeast"/>
              <w:jc w:val="center"/>
              <w:rPr>
                <w:rFonts w:ascii="宋体" w:hAnsi="宋体" w:cs="仿宋"/>
                <w:szCs w:val="21"/>
              </w:rPr>
            </w:pPr>
          </w:p>
        </w:tc>
      </w:tr>
      <w:tr w14:paraId="4589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E2D6665">
            <w:pPr>
              <w:spacing w:line="0" w:lineRule="atLeast"/>
              <w:jc w:val="center"/>
              <w:rPr>
                <w:rFonts w:ascii="宋体" w:hAnsi="宋体" w:cs="仿宋"/>
                <w:szCs w:val="21"/>
              </w:rPr>
            </w:pPr>
          </w:p>
        </w:tc>
        <w:tc>
          <w:tcPr>
            <w:tcW w:w="1560" w:type="dxa"/>
            <w:vMerge w:val="continue"/>
            <w:vAlign w:val="center"/>
          </w:tcPr>
          <w:p w14:paraId="2BF1C9D9">
            <w:pPr>
              <w:spacing w:line="0" w:lineRule="atLeast"/>
              <w:rPr>
                <w:rFonts w:ascii="宋体" w:hAnsi="宋体" w:cs="仿宋"/>
                <w:kern w:val="0"/>
                <w:szCs w:val="21"/>
              </w:rPr>
            </w:pPr>
          </w:p>
        </w:tc>
        <w:tc>
          <w:tcPr>
            <w:tcW w:w="2190" w:type="dxa"/>
            <w:vMerge w:val="continue"/>
            <w:vAlign w:val="center"/>
          </w:tcPr>
          <w:p w14:paraId="56CF894A">
            <w:pPr>
              <w:spacing w:line="0" w:lineRule="atLeast"/>
              <w:rPr>
                <w:rFonts w:ascii="宋体" w:hAnsi="宋体" w:cs="仿宋"/>
                <w:kern w:val="0"/>
                <w:szCs w:val="21"/>
              </w:rPr>
            </w:pPr>
          </w:p>
        </w:tc>
        <w:tc>
          <w:tcPr>
            <w:tcW w:w="4140" w:type="dxa"/>
            <w:vAlign w:val="center"/>
          </w:tcPr>
          <w:p w14:paraId="4A7BE365">
            <w:pPr>
              <w:spacing w:line="0" w:lineRule="atLeast"/>
              <w:rPr>
                <w:rFonts w:ascii="宋体" w:hAnsi="宋体" w:cs="仿宋"/>
                <w:kern w:val="0"/>
                <w:szCs w:val="21"/>
              </w:rPr>
            </w:pPr>
            <w:r>
              <w:rPr>
                <w:rFonts w:hint="eastAsia" w:ascii="宋体" w:hAnsi="宋体" w:cs="仿宋"/>
                <w:kern w:val="0"/>
                <w:szCs w:val="21"/>
              </w:rPr>
              <w:t>能根据计划实施流通加工、包装</w:t>
            </w:r>
          </w:p>
        </w:tc>
        <w:tc>
          <w:tcPr>
            <w:tcW w:w="2370" w:type="dxa"/>
            <w:vMerge w:val="continue"/>
          </w:tcPr>
          <w:p w14:paraId="09B71268">
            <w:pPr>
              <w:spacing w:line="0" w:lineRule="atLeast"/>
              <w:rPr>
                <w:rFonts w:ascii="宋体" w:hAnsi="宋体" w:cs="仿宋"/>
                <w:szCs w:val="21"/>
              </w:rPr>
            </w:pPr>
          </w:p>
        </w:tc>
        <w:tc>
          <w:tcPr>
            <w:tcW w:w="2912" w:type="dxa"/>
            <w:vMerge w:val="continue"/>
            <w:vAlign w:val="center"/>
          </w:tcPr>
          <w:p w14:paraId="07783A4A">
            <w:pPr>
              <w:spacing w:line="0" w:lineRule="atLeast"/>
              <w:rPr>
                <w:rFonts w:ascii="宋体" w:hAnsi="宋体" w:cs="仿宋"/>
                <w:szCs w:val="21"/>
              </w:rPr>
            </w:pPr>
          </w:p>
        </w:tc>
      </w:tr>
      <w:tr w14:paraId="6FE48D4C">
        <w:tblPrEx>
          <w:tblCellMar>
            <w:top w:w="0" w:type="dxa"/>
            <w:left w:w="108" w:type="dxa"/>
            <w:bottom w:w="0" w:type="dxa"/>
            <w:right w:w="108" w:type="dxa"/>
          </w:tblCellMar>
        </w:tblPrEx>
        <w:trPr>
          <w:trHeight w:val="20" w:hRule="atLeast"/>
          <w:jc w:val="center"/>
        </w:trPr>
        <w:tc>
          <w:tcPr>
            <w:tcW w:w="1099" w:type="dxa"/>
            <w:vMerge w:val="continue"/>
            <w:vAlign w:val="center"/>
          </w:tcPr>
          <w:p w14:paraId="1EC14CBC">
            <w:pPr>
              <w:spacing w:line="0" w:lineRule="atLeast"/>
              <w:jc w:val="center"/>
              <w:rPr>
                <w:rFonts w:ascii="宋体" w:hAnsi="宋体" w:cs="仿宋"/>
                <w:szCs w:val="21"/>
              </w:rPr>
            </w:pPr>
          </w:p>
        </w:tc>
        <w:tc>
          <w:tcPr>
            <w:tcW w:w="1560" w:type="dxa"/>
            <w:vMerge w:val="continue"/>
            <w:vAlign w:val="center"/>
          </w:tcPr>
          <w:p w14:paraId="60C5C39A">
            <w:pPr>
              <w:spacing w:line="0" w:lineRule="atLeast"/>
              <w:rPr>
                <w:rFonts w:ascii="宋体" w:hAnsi="宋体" w:cs="仿宋"/>
                <w:kern w:val="0"/>
                <w:szCs w:val="21"/>
              </w:rPr>
            </w:pPr>
          </w:p>
        </w:tc>
        <w:tc>
          <w:tcPr>
            <w:tcW w:w="2190" w:type="dxa"/>
            <w:vMerge w:val="continue"/>
            <w:vAlign w:val="center"/>
          </w:tcPr>
          <w:p w14:paraId="31268ABE">
            <w:pPr>
              <w:spacing w:line="0" w:lineRule="atLeast"/>
              <w:rPr>
                <w:rFonts w:ascii="宋体" w:hAnsi="宋体" w:cs="仿宋"/>
                <w:kern w:val="0"/>
                <w:szCs w:val="21"/>
              </w:rPr>
            </w:pPr>
          </w:p>
        </w:tc>
        <w:tc>
          <w:tcPr>
            <w:tcW w:w="4140" w:type="dxa"/>
            <w:vAlign w:val="center"/>
          </w:tcPr>
          <w:p w14:paraId="5C42F82D">
            <w:pPr>
              <w:spacing w:line="0" w:lineRule="atLeast"/>
              <w:rPr>
                <w:rFonts w:ascii="宋体" w:hAnsi="宋体" w:cs="仿宋"/>
                <w:kern w:val="0"/>
                <w:szCs w:val="21"/>
              </w:rPr>
            </w:pPr>
            <w:r>
              <w:rPr>
                <w:rFonts w:hint="eastAsia" w:ascii="宋体" w:hAnsi="宋体" w:cs="仿宋"/>
                <w:kern w:val="0"/>
                <w:szCs w:val="21"/>
              </w:rPr>
              <w:t>能正确使用装卸搬运设备</w:t>
            </w:r>
          </w:p>
        </w:tc>
        <w:tc>
          <w:tcPr>
            <w:tcW w:w="2370" w:type="dxa"/>
            <w:vMerge w:val="continue"/>
          </w:tcPr>
          <w:p w14:paraId="2C465383">
            <w:pPr>
              <w:spacing w:line="0" w:lineRule="atLeast"/>
              <w:rPr>
                <w:rFonts w:ascii="宋体" w:hAnsi="宋体" w:cs="仿宋"/>
                <w:szCs w:val="21"/>
              </w:rPr>
            </w:pPr>
          </w:p>
        </w:tc>
        <w:tc>
          <w:tcPr>
            <w:tcW w:w="2912" w:type="dxa"/>
            <w:vMerge w:val="continue"/>
            <w:vAlign w:val="center"/>
          </w:tcPr>
          <w:p w14:paraId="4AD63208">
            <w:pPr>
              <w:spacing w:line="0" w:lineRule="atLeast"/>
              <w:rPr>
                <w:rFonts w:ascii="宋体" w:hAnsi="宋体" w:cs="仿宋"/>
                <w:szCs w:val="21"/>
              </w:rPr>
            </w:pPr>
          </w:p>
        </w:tc>
      </w:tr>
      <w:tr w14:paraId="0833B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A7C576B">
            <w:pPr>
              <w:spacing w:line="0" w:lineRule="atLeast"/>
              <w:jc w:val="center"/>
              <w:rPr>
                <w:rFonts w:ascii="宋体" w:hAnsi="宋体" w:cs="仿宋"/>
                <w:szCs w:val="21"/>
              </w:rPr>
            </w:pPr>
          </w:p>
        </w:tc>
        <w:tc>
          <w:tcPr>
            <w:tcW w:w="1560" w:type="dxa"/>
            <w:vMerge w:val="continue"/>
            <w:vAlign w:val="center"/>
          </w:tcPr>
          <w:p w14:paraId="591805B4">
            <w:pPr>
              <w:spacing w:line="0" w:lineRule="atLeast"/>
              <w:rPr>
                <w:rFonts w:ascii="宋体" w:hAnsi="宋体" w:cs="仿宋"/>
                <w:kern w:val="0"/>
                <w:szCs w:val="21"/>
              </w:rPr>
            </w:pPr>
          </w:p>
        </w:tc>
        <w:tc>
          <w:tcPr>
            <w:tcW w:w="2190" w:type="dxa"/>
            <w:vMerge w:val="continue"/>
            <w:vAlign w:val="center"/>
          </w:tcPr>
          <w:p w14:paraId="1A4812F9">
            <w:pPr>
              <w:spacing w:line="0" w:lineRule="atLeast"/>
              <w:rPr>
                <w:rFonts w:ascii="宋体" w:hAnsi="宋体" w:cs="仿宋"/>
                <w:kern w:val="0"/>
                <w:szCs w:val="21"/>
              </w:rPr>
            </w:pPr>
          </w:p>
        </w:tc>
        <w:tc>
          <w:tcPr>
            <w:tcW w:w="4140" w:type="dxa"/>
            <w:vAlign w:val="center"/>
          </w:tcPr>
          <w:p w14:paraId="7DB6DD08">
            <w:pPr>
              <w:spacing w:line="0" w:lineRule="atLeast"/>
              <w:rPr>
                <w:rFonts w:ascii="宋体" w:hAnsi="宋体" w:cs="仿宋"/>
                <w:kern w:val="0"/>
                <w:szCs w:val="21"/>
              </w:rPr>
            </w:pPr>
            <w:r>
              <w:rPr>
                <w:rFonts w:hint="eastAsia" w:ascii="宋体" w:hAnsi="宋体" w:cs="仿宋"/>
                <w:kern w:val="0"/>
                <w:szCs w:val="21"/>
              </w:rPr>
              <w:t>能编制装卸搬运作业计划</w:t>
            </w:r>
          </w:p>
        </w:tc>
        <w:tc>
          <w:tcPr>
            <w:tcW w:w="2370" w:type="dxa"/>
            <w:vMerge w:val="continue"/>
          </w:tcPr>
          <w:p w14:paraId="445C52B1">
            <w:pPr>
              <w:spacing w:line="0" w:lineRule="atLeast"/>
              <w:rPr>
                <w:rFonts w:ascii="宋体" w:hAnsi="宋体" w:cs="仿宋"/>
                <w:szCs w:val="21"/>
              </w:rPr>
            </w:pPr>
          </w:p>
        </w:tc>
        <w:tc>
          <w:tcPr>
            <w:tcW w:w="2912" w:type="dxa"/>
            <w:vMerge w:val="continue"/>
            <w:vAlign w:val="center"/>
          </w:tcPr>
          <w:p w14:paraId="5292DDBE">
            <w:pPr>
              <w:spacing w:line="0" w:lineRule="atLeast"/>
              <w:rPr>
                <w:rFonts w:ascii="宋体" w:hAnsi="宋体" w:cs="仿宋"/>
                <w:szCs w:val="21"/>
              </w:rPr>
            </w:pPr>
          </w:p>
        </w:tc>
      </w:tr>
      <w:tr w14:paraId="48F66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7AF650E">
            <w:pPr>
              <w:spacing w:line="0" w:lineRule="atLeast"/>
              <w:jc w:val="center"/>
              <w:rPr>
                <w:rFonts w:ascii="宋体" w:hAnsi="宋体" w:cs="仿宋"/>
                <w:szCs w:val="21"/>
              </w:rPr>
            </w:pPr>
          </w:p>
        </w:tc>
        <w:tc>
          <w:tcPr>
            <w:tcW w:w="1560" w:type="dxa"/>
            <w:vMerge w:val="continue"/>
            <w:vAlign w:val="center"/>
          </w:tcPr>
          <w:p w14:paraId="7B42C7C0">
            <w:pPr>
              <w:spacing w:line="0" w:lineRule="atLeast"/>
              <w:rPr>
                <w:rFonts w:ascii="宋体" w:hAnsi="宋体" w:cs="仿宋"/>
                <w:kern w:val="0"/>
                <w:szCs w:val="21"/>
              </w:rPr>
            </w:pPr>
          </w:p>
        </w:tc>
        <w:tc>
          <w:tcPr>
            <w:tcW w:w="2190" w:type="dxa"/>
            <w:vMerge w:val="restart"/>
            <w:vAlign w:val="center"/>
          </w:tcPr>
          <w:p w14:paraId="237CB06E">
            <w:pPr>
              <w:spacing w:line="0" w:lineRule="atLeast"/>
              <w:rPr>
                <w:rFonts w:ascii="宋体" w:hAnsi="宋体" w:cs="仿宋"/>
                <w:kern w:val="0"/>
                <w:szCs w:val="21"/>
              </w:rPr>
            </w:pPr>
            <w:r>
              <w:rPr>
                <w:rFonts w:hint="eastAsia" w:ascii="宋体" w:hAnsi="宋体" w:cs="仿宋"/>
                <w:kern w:val="0"/>
                <w:szCs w:val="21"/>
              </w:rPr>
              <w:t>（3）票据、合同管理</w:t>
            </w:r>
          </w:p>
        </w:tc>
        <w:tc>
          <w:tcPr>
            <w:tcW w:w="4140" w:type="dxa"/>
            <w:vAlign w:val="center"/>
          </w:tcPr>
          <w:p w14:paraId="2A7C4E36">
            <w:pPr>
              <w:spacing w:line="0" w:lineRule="atLeast"/>
              <w:rPr>
                <w:rFonts w:ascii="宋体" w:hAnsi="宋体" w:cs="仿宋"/>
                <w:kern w:val="0"/>
                <w:szCs w:val="21"/>
              </w:rPr>
            </w:pPr>
            <w:r>
              <w:rPr>
                <w:rFonts w:hint="eastAsia" w:ascii="宋体" w:hAnsi="宋体" w:cs="仿宋"/>
                <w:kern w:val="0"/>
                <w:szCs w:val="21"/>
              </w:rPr>
              <w:t>能制定并管理基本配送服务合同</w:t>
            </w:r>
          </w:p>
        </w:tc>
        <w:tc>
          <w:tcPr>
            <w:tcW w:w="2370" w:type="dxa"/>
            <w:vMerge w:val="continue"/>
          </w:tcPr>
          <w:p w14:paraId="4C48AD26">
            <w:pPr>
              <w:spacing w:line="0" w:lineRule="atLeast"/>
              <w:rPr>
                <w:rFonts w:ascii="宋体" w:hAnsi="宋体" w:cs="仿宋"/>
                <w:szCs w:val="21"/>
              </w:rPr>
            </w:pPr>
          </w:p>
        </w:tc>
        <w:tc>
          <w:tcPr>
            <w:tcW w:w="2912" w:type="dxa"/>
            <w:vMerge w:val="continue"/>
            <w:vAlign w:val="center"/>
          </w:tcPr>
          <w:p w14:paraId="2D23C021">
            <w:pPr>
              <w:spacing w:line="0" w:lineRule="atLeast"/>
              <w:rPr>
                <w:rFonts w:ascii="宋体" w:hAnsi="宋体" w:cs="仿宋"/>
                <w:szCs w:val="21"/>
              </w:rPr>
            </w:pPr>
          </w:p>
        </w:tc>
      </w:tr>
      <w:tr w14:paraId="06B7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6443922">
            <w:pPr>
              <w:spacing w:line="0" w:lineRule="atLeast"/>
              <w:jc w:val="center"/>
              <w:rPr>
                <w:rFonts w:ascii="宋体" w:hAnsi="宋体" w:cs="仿宋"/>
                <w:szCs w:val="21"/>
              </w:rPr>
            </w:pPr>
          </w:p>
        </w:tc>
        <w:tc>
          <w:tcPr>
            <w:tcW w:w="1560" w:type="dxa"/>
            <w:vMerge w:val="continue"/>
            <w:vAlign w:val="center"/>
          </w:tcPr>
          <w:p w14:paraId="38210F71">
            <w:pPr>
              <w:spacing w:line="0" w:lineRule="atLeast"/>
              <w:rPr>
                <w:rFonts w:ascii="宋体" w:hAnsi="宋体" w:cs="仿宋"/>
                <w:kern w:val="0"/>
                <w:szCs w:val="21"/>
              </w:rPr>
            </w:pPr>
          </w:p>
        </w:tc>
        <w:tc>
          <w:tcPr>
            <w:tcW w:w="2190" w:type="dxa"/>
            <w:vMerge w:val="continue"/>
            <w:vAlign w:val="center"/>
          </w:tcPr>
          <w:p w14:paraId="0425F761">
            <w:pPr>
              <w:spacing w:line="0" w:lineRule="atLeast"/>
              <w:rPr>
                <w:rFonts w:ascii="宋体" w:hAnsi="宋体" w:cs="仿宋"/>
                <w:kern w:val="0"/>
                <w:szCs w:val="21"/>
              </w:rPr>
            </w:pPr>
          </w:p>
        </w:tc>
        <w:tc>
          <w:tcPr>
            <w:tcW w:w="4140" w:type="dxa"/>
            <w:vAlign w:val="center"/>
          </w:tcPr>
          <w:p w14:paraId="1C46D115">
            <w:pPr>
              <w:spacing w:line="0" w:lineRule="atLeast"/>
              <w:rPr>
                <w:rFonts w:ascii="宋体" w:hAnsi="宋体" w:cs="仿宋"/>
                <w:kern w:val="0"/>
                <w:szCs w:val="21"/>
              </w:rPr>
            </w:pPr>
            <w:r>
              <w:rPr>
                <w:rFonts w:hint="eastAsia" w:ascii="宋体" w:hAnsi="宋体" w:cs="仿宋"/>
                <w:kern w:val="0"/>
                <w:szCs w:val="21"/>
              </w:rPr>
              <w:t>能进行基本配送绩效评估</w:t>
            </w:r>
          </w:p>
        </w:tc>
        <w:tc>
          <w:tcPr>
            <w:tcW w:w="2370" w:type="dxa"/>
            <w:vMerge w:val="continue"/>
          </w:tcPr>
          <w:p w14:paraId="14C64FCC">
            <w:pPr>
              <w:spacing w:line="0" w:lineRule="atLeast"/>
              <w:rPr>
                <w:rFonts w:ascii="宋体" w:hAnsi="宋体" w:cs="仿宋"/>
                <w:szCs w:val="21"/>
              </w:rPr>
            </w:pPr>
          </w:p>
        </w:tc>
        <w:tc>
          <w:tcPr>
            <w:tcW w:w="2912" w:type="dxa"/>
            <w:vMerge w:val="continue"/>
            <w:vAlign w:val="center"/>
          </w:tcPr>
          <w:p w14:paraId="29B0A9FA">
            <w:pPr>
              <w:spacing w:line="0" w:lineRule="atLeast"/>
              <w:rPr>
                <w:rFonts w:ascii="宋体" w:hAnsi="宋体" w:cs="仿宋"/>
                <w:szCs w:val="21"/>
              </w:rPr>
            </w:pPr>
          </w:p>
        </w:tc>
      </w:tr>
      <w:tr w14:paraId="5BA4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E619BB7">
            <w:pPr>
              <w:spacing w:line="0" w:lineRule="atLeast"/>
              <w:jc w:val="center"/>
              <w:rPr>
                <w:rFonts w:ascii="宋体" w:hAnsi="宋体" w:cs="仿宋"/>
                <w:szCs w:val="21"/>
              </w:rPr>
            </w:pPr>
          </w:p>
        </w:tc>
        <w:tc>
          <w:tcPr>
            <w:tcW w:w="1560" w:type="dxa"/>
            <w:vMerge w:val="continue"/>
            <w:vAlign w:val="center"/>
          </w:tcPr>
          <w:p w14:paraId="311E3C60">
            <w:pPr>
              <w:spacing w:line="0" w:lineRule="atLeast"/>
              <w:rPr>
                <w:rFonts w:ascii="宋体" w:hAnsi="宋体" w:cs="仿宋"/>
                <w:kern w:val="0"/>
                <w:szCs w:val="21"/>
              </w:rPr>
            </w:pPr>
          </w:p>
        </w:tc>
        <w:tc>
          <w:tcPr>
            <w:tcW w:w="2190" w:type="dxa"/>
            <w:vMerge w:val="continue"/>
            <w:vAlign w:val="center"/>
          </w:tcPr>
          <w:p w14:paraId="5288DDFD">
            <w:pPr>
              <w:spacing w:line="0" w:lineRule="atLeast"/>
              <w:rPr>
                <w:rFonts w:ascii="宋体" w:hAnsi="宋体" w:cs="仿宋"/>
                <w:kern w:val="0"/>
                <w:szCs w:val="21"/>
              </w:rPr>
            </w:pPr>
          </w:p>
        </w:tc>
        <w:tc>
          <w:tcPr>
            <w:tcW w:w="4140" w:type="dxa"/>
            <w:vAlign w:val="center"/>
          </w:tcPr>
          <w:p w14:paraId="38EC562C">
            <w:pPr>
              <w:spacing w:line="0" w:lineRule="atLeast"/>
              <w:rPr>
                <w:rFonts w:ascii="宋体" w:hAnsi="宋体" w:cs="仿宋"/>
                <w:kern w:val="0"/>
                <w:szCs w:val="21"/>
              </w:rPr>
            </w:pPr>
            <w:r>
              <w:rPr>
                <w:rFonts w:hint="eastAsia" w:ascii="宋体" w:hAnsi="宋体" w:cs="仿宋"/>
                <w:kern w:val="0"/>
                <w:szCs w:val="21"/>
              </w:rPr>
              <w:t>能分析基本配送中心功能和定位</w:t>
            </w:r>
          </w:p>
        </w:tc>
        <w:tc>
          <w:tcPr>
            <w:tcW w:w="2370" w:type="dxa"/>
            <w:vMerge w:val="continue"/>
          </w:tcPr>
          <w:p w14:paraId="3178440B">
            <w:pPr>
              <w:spacing w:line="0" w:lineRule="atLeast"/>
              <w:rPr>
                <w:rFonts w:ascii="宋体" w:hAnsi="宋体" w:cs="仿宋"/>
                <w:szCs w:val="21"/>
              </w:rPr>
            </w:pPr>
          </w:p>
        </w:tc>
        <w:tc>
          <w:tcPr>
            <w:tcW w:w="2912" w:type="dxa"/>
            <w:vMerge w:val="continue"/>
            <w:vAlign w:val="center"/>
          </w:tcPr>
          <w:p w14:paraId="5F4BEF05">
            <w:pPr>
              <w:spacing w:line="0" w:lineRule="atLeast"/>
              <w:rPr>
                <w:rFonts w:ascii="宋体" w:hAnsi="宋体" w:cs="仿宋"/>
                <w:szCs w:val="21"/>
              </w:rPr>
            </w:pPr>
          </w:p>
        </w:tc>
      </w:tr>
      <w:tr w14:paraId="6BD2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011F17A">
            <w:pPr>
              <w:spacing w:line="0" w:lineRule="atLeast"/>
              <w:jc w:val="center"/>
              <w:rPr>
                <w:rFonts w:ascii="宋体" w:hAnsi="宋体" w:cs="仿宋"/>
                <w:szCs w:val="21"/>
              </w:rPr>
            </w:pPr>
          </w:p>
        </w:tc>
        <w:tc>
          <w:tcPr>
            <w:tcW w:w="1560" w:type="dxa"/>
            <w:vMerge w:val="continue"/>
            <w:vAlign w:val="center"/>
          </w:tcPr>
          <w:p w14:paraId="5305E222">
            <w:pPr>
              <w:spacing w:line="0" w:lineRule="atLeast"/>
              <w:rPr>
                <w:rFonts w:ascii="宋体" w:hAnsi="宋体" w:cs="仿宋"/>
                <w:kern w:val="0"/>
                <w:szCs w:val="21"/>
              </w:rPr>
            </w:pPr>
          </w:p>
        </w:tc>
        <w:tc>
          <w:tcPr>
            <w:tcW w:w="2190" w:type="dxa"/>
            <w:vMerge w:val="continue"/>
            <w:vAlign w:val="center"/>
          </w:tcPr>
          <w:p w14:paraId="2E9FBEF3">
            <w:pPr>
              <w:spacing w:line="0" w:lineRule="atLeast"/>
              <w:rPr>
                <w:rFonts w:ascii="宋体" w:hAnsi="宋体" w:cs="仿宋"/>
                <w:kern w:val="0"/>
                <w:szCs w:val="21"/>
              </w:rPr>
            </w:pPr>
          </w:p>
        </w:tc>
        <w:tc>
          <w:tcPr>
            <w:tcW w:w="4140" w:type="dxa"/>
            <w:vAlign w:val="center"/>
          </w:tcPr>
          <w:p w14:paraId="550964FC">
            <w:pPr>
              <w:spacing w:line="0" w:lineRule="atLeast"/>
              <w:rPr>
                <w:rFonts w:ascii="宋体" w:hAnsi="宋体" w:cs="仿宋"/>
                <w:kern w:val="0"/>
                <w:szCs w:val="21"/>
              </w:rPr>
            </w:pPr>
            <w:r>
              <w:rPr>
                <w:rFonts w:hint="eastAsia" w:ascii="宋体" w:hAnsi="宋体" w:cs="仿宋"/>
                <w:kern w:val="0"/>
                <w:szCs w:val="21"/>
              </w:rPr>
              <w:t>具有收款和与客户沟通的技巧</w:t>
            </w:r>
          </w:p>
        </w:tc>
        <w:tc>
          <w:tcPr>
            <w:tcW w:w="2370" w:type="dxa"/>
            <w:vMerge w:val="continue"/>
          </w:tcPr>
          <w:p w14:paraId="069C266E">
            <w:pPr>
              <w:spacing w:line="0" w:lineRule="atLeast"/>
              <w:rPr>
                <w:rFonts w:ascii="宋体" w:hAnsi="宋体" w:cs="仿宋"/>
                <w:szCs w:val="21"/>
              </w:rPr>
            </w:pPr>
          </w:p>
        </w:tc>
        <w:tc>
          <w:tcPr>
            <w:tcW w:w="2912" w:type="dxa"/>
            <w:vMerge w:val="continue"/>
            <w:vAlign w:val="center"/>
          </w:tcPr>
          <w:p w14:paraId="052EED76">
            <w:pPr>
              <w:spacing w:line="0" w:lineRule="atLeast"/>
              <w:rPr>
                <w:rFonts w:ascii="宋体" w:hAnsi="宋体" w:cs="仿宋"/>
                <w:szCs w:val="21"/>
              </w:rPr>
            </w:pPr>
          </w:p>
        </w:tc>
      </w:tr>
      <w:tr w14:paraId="1DF95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635F3F9">
            <w:pPr>
              <w:spacing w:line="0" w:lineRule="atLeast"/>
              <w:jc w:val="center"/>
              <w:rPr>
                <w:rFonts w:ascii="宋体" w:hAnsi="宋体" w:cs="仿宋"/>
                <w:szCs w:val="21"/>
              </w:rPr>
            </w:pPr>
          </w:p>
        </w:tc>
        <w:tc>
          <w:tcPr>
            <w:tcW w:w="1560" w:type="dxa"/>
            <w:vMerge w:val="continue"/>
            <w:vAlign w:val="center"/>
          </w:tcPr>
          <w:p w14:paraId="3C94A53B">
            <w:pPr>
              <w:spacing w:line="0" w:lineRule="atLeast"/>
              <w:rPr>
                <w:rFonts w:ascii="宋体" w:hAnsi="宋体" w:cs="仿宋"/>
                <w:kern w:val="0"/>
                <w:szCs w:val="21"/>
              </w:rPr>
            </w:pPr>
          </w:p>
        </w:tc>
        <w:tc>
          <w:tcPr>
            <w:tcW w:w="2190" w:type="dxa"/>
            <w:vMerge w:val="continue"/>
            <w:vAlign w:val="center"/>
          </w:tcPr>
          <w:p w14:paraId="277725C5">
            <w:pPr>
              <w:spacing w:line="0" w:lineRule="atLeast"/>
              <w:rPr>
                <w:rFonts w:ascii="宋体" w:hAnsi="宋体" w:cs="仿宋"/>
                <w:kern w:val="0"/>
                <w:szCs w:val="21"/>
              </w:rPr>
            </w:pPr>
          </w:p>
        </w:tc>
        <w:tc>
          <w:tcPr>
            <w:tcW w:w="4140" w:type="dxa"/>
            <w:vAlign w:val="center"/>
          </w:tcPr>
          <w:p w14:paraId="6A2DCCAB">
            <w:pPr>
              <w:spacing w:line="0" w:lineRule="atLeast"/>
              <w:rPr>
                <w:rFonts w:ascii="宋体" w:hAnsi="宋体" w:cs="仿宋"/>
                <w:kern w:val="0"/>
                <w:szCs w:val="21"/>
              </w:rPr>
            </w:pPr>
            <w:r>
              <w:rPr>
                <w:rFonts w:hint="eastAsia" w:ascii="宋体" w:hAnsi="宋体" w:cs="仿宋"/>
                <w:kern w:val="0"/>
                <w:szCs w:val="21"/>
              </w:rPr>
              <w:t>能进行常见票据结算</w:t>
            </w:r>
          </w:p>
        </w:tc>
        <w:tc>
          <w:tcPr>
            <w:tcW w:w="2370" w:type="dxa"/>
            <w:vMerge w:val="continue"/>
          </w:tcPr>
          <w:p w14:paraId="5EFD21CD">
            <w:pPr>
              <w:spacing w:line="0" w:lineRule="atLeast"/>
              <w:rPr>
                <w:rFonts w:ascii="宋体" w:hAnsi="宋体" w:cs="仿宋"/>
                <w:szCs w:val="21"/>
              </w:rPr>
            </w:pPr>
          </w:p>
        </w:tc>
        <w:tc>
          <w:tcPr>
            <w:tcW w:w="2912" w:type="dxa"/>
            <w:vMerge w:val="continue"/>
            <w:vAlign w:val="center"/>
          </w:tcPr>
          <w:p w14:paraId="30D30189">
            <w:pPr>
              <w:spacing w:line="0" w:lineRule="atLeast"/>
              <w:rPr>
                <w:rFonts w:ascii="宋体" w:hAnsi="宋体" w:cs="仿宋"/>
                <w:szCs w:val="21"/>
              </w:rPr>
            </w:pPr>
          </w:p>
        </w:tc>
      </w:tr>
      <w:tr w14:paraId="01EC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2B84FB8">
            <w:pPr>
              <w:spacing w:line="0" w:lineRule="atLeast"/>
              <w:jc w:val="center"/>
              <w:rPr>
                <w:rFonts w:ascii="宋体" w:hAnsi="宋体" w:cs="仿宋"/>
                <w:szCs w:val="21"/>
              </w:rPr>
            </w:pPr>
          </w:p>
        </w:tc>
        <w:tc>
          <w:tcPr>
            <w:tcW w:w="1560" w:type="dxa"/>
            <w:vMerge w:val="restart"/>
            <w:vAlign w:val="center"/>
          </w:tcPr>
          <w:p w14:paraId="27AA6234">
            <w:pPr>
              <w:spacing w:line="0" w:lineRule="atLeast"/>
              <w:rPr>
                <w:rFonts w:ascii="宋体" w:hAnsi="宋体" w:cs="仿宋"/>
                <w:kern w:val="0"/>
                <w:szCs w:val="21"/>
              </w:rPr>
            </w:pPr>
            <w:r>
              <w:rPr>
                <w:rFonts w:hint="eastAsia" w:ascii="宋体" w:hAnsi="宋体" w:cs="仿宋"/>
                <w:kern w:val="0"/>
                <w:szCs w:val="21"/>
              </w:rPr>
              <w:t>运输管理</w:t>
            </w:r>
          </w:p>
        </w:tc>
        <w:tc>
          <w:tcPr>
            <w:tcW w:w="2190" w:type="dxa"/>
            <w:vMerge w:val="restart"/>
            <w:vAlign w:val="center"/>
          </w:tcPr>
          <w:p w14:paraId="23E41163">
            <w:pPr>
              <w:spacing w:line="0" w:lineRule="atLeast"/>
              <w:rPr>
                <w:rFonts w:ascii="宋体" w:hAnsi="宋体" w:cs="仿宋"/>
                <w:kern w:val="0"/>
                <w:szCs w:val="21"/>
              </w:rPr>
            </w:pPr>
            <w:r>
              <w:rPr>
                <w:rFonts w:hint="eastAsia" w:ascii="宋体" w:hAnsi="宋体" w:cs="仿宋"/>
                <w:kern w:val="0"/>
                <w:szCs w:val="21"/>
              </w:rPr>
              <w:t>（1）运输路线管理</w:t>
            </w:r>
          </w:p>
        </w:tc>
        <w:tc>
          <w:tcPr>
            <w:tcW w:w="4140" w:type="dxa"/>
            <w:vAlign w:val="center"/>
          </w:tcPr>
          <w:p w14:paraId="0D12C903">
            <w:pPr>
              <w:spacing w:line="0" w:lineRule="atLeast"/>
              <w:rPr>
                <w:rFonts w:ascii="宋体" w:hAnsi="宋体" w:cs="仿宋"/>
                <w:kern w:val="0"/>
                <w:szCs w:val="21"/>
              </w:rPr>
            </w:pPr>
            <w:r>
              <w:rPr>
                <w:rFonts w:hint="eastAsia" w:ascii="宋体" w:hAnsi="宋体" w:cs="仿宋"/>
                <w:kern w:val="0"/>
                <w:szCs w:val="21"/>
              </w:rPr>
              <w:t>能合理选择运输工具，正确执行运输作业</w:t>
            </w:r>
          </w:p>
        </w:tc>
        <w:tc>
          <w:tcPr>
            <w:tcW w:w="2370" w:type="dxa"/>
            <w:vMerge w:val="continue"/>
          </w:tcPr>
          <w:p w14:paraId="6DC656DD">
            <w:pPr>
              <w:spacing w:line="0" w:lineRule="atLeast"/>
              <w:rPr>
                <w:rFonts w:ascii="宋体" w:hAnsi="宋体" w:cs="仿宋"/>
                <w:szCs w:val="21"/>
              </w:rPr>
            </w:pPr>
          </w:p>
        </w:tc>
        <w:tc>
          <w:tcPr>
            <w:tcW w:w="2912" w:type="dxa"/>
            <w:vMerge w:val="restart"/>
            <w:vAlign w:val="center"/>
          </w:tcPr>
          <w:p w14:paraId="09C48B00">
            <w:pPr>
              <w:spacing w:line="0" w:lineRule="atLeast"/>
              <w:jc w:val="center"/>
              <w:rPr>
                <w:rFonts w:ascii="宋体" w:hAnsi="宋体" w:cs="仿宋"/>
                <w:szCs w:val="21"/>
              </w:rPr>
            </w:pPr>
            <w:r>
              <w:rPr>
                <w:rFonts w:hint="eastAsia" w:ascii="宋体" w:hAnsi="宋体" w:cs="仿宋"/>
                <w:szCs w:val="21"/>
              </w:rPr>
              <w:t>《医药物流基础》</w:t>
            </w:r>
          </w:p>
          <w:p w14:paraId="46878FB1">
            <w:pPr>
              <w:spacing w:line="0" w:lineRule="atLeast"/>
              <w:jc w:val="center"/>
              <w:rPr>
                <w:rFonts w:ascii="宋体" w:hAnsi="宋体" w:cs="仿宋"/>
                <w:szCs w:val="21"/>
              </w:rPr>
            </w:pPr>
            <w:r>
              <w:rPr>
                <w:rFonts w:hint="eastAsia" w:ascii="宋体" w:hAnsi="宋体" w:cs="仿宋"/>
                <w:szCs w:val="21"/>
              </w:rPr>
              <w:t>《药事管理与法规》</w:t>
            </w:r>
          </w:p>
          <w:p w14:paraId="1378BCEF">
            <w:pPr>
              <w:spacing w:line="0" w:lineRule="atLeast"/>
              <w:jc w:val="center"/>
              <w:rPr>
                <w:rFonts w:ascii="宋体" w:hAnsi="宋体" w:cs="仿宋"/>
                <w:szCs w:val="21"/>
              </w:rPr>
            </w:pPr>
            <w:r>
              <w:rPr>
                <w:rFonts w:hint="eastAsia" w:ascii="宋体" w:hAnsi="宋体" w:cs="仿宋"/>
                <w:szCs w:val="21"/>
              </w:rPr>
              <w:t>《G</w:t>
            </w:r>
            <w:r>
              <w:rPr>
                <w:rFonts w:ascii="宋体" w:hAnsi="宋体" w:cs="仿宋"/>
                <w:szCs w:val="21"/>
              </w:rPr>
              <w:t>SP</w:t>
            </w:r>
            <w:r>
              <w:rPr>
                <w:rFonts w:hint="eastAsia" w:ascii="宋体" w:hAnsi="宋体" w:cs="仿宋"/>
                <w:szCs w:val="21"/>
              </w:rPr>
              <w:t>实务》</w:t>
            </w:r>
          </w:p>
        </w:tc>
      </w:tr>
      <w:tr w14:paraId="1EA9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A935D2C">
            <w:pPr>
              <w:spacing w:line="0" w:lineRule="atLeast"/>
              <w:jc w:val="center"/>
              <w:rPr>
                <w:rFonts w:ascii="宋体" w:hAnsi="宋体" w:cs="仿宋"/>
                <w:szCs w:val="21"/>
              </w:rPr>
            </w:pPr>
          </w:p>
        </w:tc>
        <w:tc>
          <w:tcPr>
            <w:tcW w:w="1560" w:type="dxa"/>
            <w:vMerge w:val="continue"/>
            <w:vAlign w:val="center"/>
          </w:tcPr>
          <w:p w14:paraId="4499782F">
            <w:pPr>
              <w:spacing w:line="0" w:lineRule="atLeast"/>
              <w:rPr>
                <w:rFonts w:ascii="宋体" w:hAnsi="宋体" w:cs="仿宋"/>
                <w:kern w:val="0"/>
                <w:szCs w:val="21"/>
              </w:rPr>
            </w:pPr>
          </w:p>
        </w:tc>
        <w:tc>
          <w:tcPr>
            <w:tcW w:w="2190" w:type="dxa"/>
            <w:vMerge w:val="continue"/>
            <w:vAlign w:val="center"/>
          </w:tcPr>
          <w:p w14:paraId="127F3808">
            <w:pPr>
              <w:spacing w:line="0" w:lineRule="atLeast"/>
              <w:rPr>
                <w:rFonts w:ascii="宋体" w:hAnsi="宋体" w:cs="仿宋"/>
                <w:kern w:val="0"/>
                <w:szCs w:val="21"/>
              </w:rPr>
            </w:pPr>
          </w:p>
        </w:tc>
        <w:tc>
          <w:tcPr>
            <w:tcW w:w="4140" w:type="dxa"/>
            <w:vAlign w:val="center"/>
          </w:tcPr>
          <w:p w14:paraId="6214F067">
            <w:pPr>
              <w:spacing w:line="0" w:lineRule="atLeast"/>
              <w:rPr>
                <w:rFonts w:ascii="宋体" w:hAnsi="宋体" w:cs="仿宋"/>
                <w:kern w:val="0"/>
                <w:szCs w:val="21"/>
              </w:rPr>
            </w:pPr>
            <w:r>
              <w:rPr>
                <w:rFonts w:hint="eastAsia" w:ascii="宋体" w:hAnsi="宋体" w:cs="仿宋"/>
                <w:kern w:val="0"/>
                <w:szCs w:val="21"/>
              </w:rPr>
              <w:t>能进行各种运输方式比较，合理选择运输方式</w:t>
            </w:r>
          </w:p>
        </w:tc>
        <w:tc>
          <w:tcPr>
            <w:tcW w:w="2370" w:type="dxa"/>
            <w:vMerge w:val="continue"/>
          </w:tcPr>
          <w:p w14:paraId="34134E3E">
            <w:pPr>
              <w:spacing w:line="0" w:lineRule="atLeast"/>
              <w:rPr>
                <w:rFonts w:ascii="宋体" w:hAnsi="宋体" w:cs="仿宋"/>
                <w:szCs w:val="21"/>
              </w:rPr>
            </w:pPr>
          </w:p>
        </w:tc>
        <w:tc>
          <w:tcPr>
            <w:tcW w:w="2912" w:type="dxa"/>
            <w:vMerge w:val="continue"/>
            <w:vAlign w:val="center"/>
          </w:tcPr>
          <w:p w14:paraId="216B7F4B">
            <w:pPr>
              <w:spacing w:line="0" w:lineRule="atLeast"/>
              <w:jc w:val="center"/>
              <w:rPr>
                <w:rFonts w:ascii="宋体" w:hAnsi="宋体" w:cs="仿宋"/>
                <w:szCs w:val="21"/>
              </w:rPr>
            </w:pPr>
          </w:p>
        </w:tc>
      </w:tr>
      <w:tr w14:paraId="49A6D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5F20021">
            <w:pPr>
              <w:spacing w:line="0" w:lineRule="atLeast"/>
              <w:jc w:val="center"/>
              <w:rPr>
                <w:rFonts w:ascii="宋体" w:hAnsi="宋体" w:cs="仿宋"/>
                <w:szCs w:val="21"/>
              </w:rPr>
            </w:pPr>
          </w:p>
        </w:tc>
        <w:tc>
          <w:tcPr>
            <w:tcW w:w="1560" w:type="dxa"/>
            <w:vMerge w:val="continue"/>
            <w:vAlign w:val="center"/>
          </w:tcPr>
          <w:p w14:paraId="5CF439DD">
            <w:pPr>
              <w:spacing w:line="0" w:lineRule="atLeast"/>
              <w:rPr>
                <w:rFonts w:ascii="宋体" w:hAnsi="宋体" w:cs="仿宋"/>
                <w:kern w:val="0"/>
                <w:szCs w:val="21"/>
              </w:rPr>
            </w:pPr>
          </w:p>
        </w:tc>
        <w:tc>
          <w:tcPr>
            <w:tcW w:w="2190" w:type="dxa"/>
            <w:vMerge w:val="continue"/>
            <w:vAlign w:val="center"/>
          </w:tcPr>
          <w:p w14:paraId="76DFAF71">
            <w:pPr>
              <w:spacing w:line="0" w:lineRule="atLeast"/>
              <w:rPr>
                <w:rFonts w:ascii="宋体" w:hAnsi="宋体" w:cs="仿宋"/>
                <w:kern w:val="0"/>
                <w:szCs w:val="21"/>
              </w:rPr>
            </w:pPr>
          </w:p>
        </w:tc>
        <w:tc>
          <w:tcPr>
            <w:tcW w:w="4140" w:type="dxa"/>
            <w:vAlign w:val="center"/>
          </w:tcPr>
          <w:p w14:paraId="0659E9CF">
            <w:pPr>
              <w:spacing w:line="0" w:lineRule="atLeast"/>
              <w:rPr>
                <w:rFonts w:ascii="宋体" w:hAnsi="宋体" w:cs="仿宋"/>
                <w:kern w:val="0"/>
                <w:szCs w:val="21"/>
              </w:rPr>
            </w:pPr>
            <w:r>
              <w:rPr>
                <w:rFonts w:hint="eastAsia" w:ascii="宋体" w:hAnsi="宋体" w:cs="仿宋"/>
                <w:kern w:val="0"/>
                <w:szCs w:val="21"/>
              </w:rPr>
              <w:t>能优化运输路线</w:t>
            </w:r>
          </w:p>
        </w:tc>
        <w:tc>
          <w:tcPr>
            <w:tcW w:w="2370" w:type="dxa"/>
            <w:vMerge w:val="continue"/>
          </w:tcPr>
          <w:p w14:paraId="484B0658">
            <w:pPr>
              <w:spacing w:line="0" w:lineRule="atLeast"/>
              <w:rPr>
                <w:rFonts w:ascii="宋体" w:hAnsi="宋体" w:cs="仿宋"/>
                <w:szCs w:val="21"/>
              </w:rPr>
            </w:pPr>
          </w:p>
        </w:tc>
        <w:tc>
          <w:tcPr>
            <w:tcW w:w="2912" w:type="dxa"/>
            <w:vMerge w:val="continue"/>
            <w:vAlign w:val="center"/>
          </w:tcPr>
          <w:p w14:paraId="313ABF8D">
            <w:pPr>
              <w:spacing w:line="0" w:lineRule="atLeast"/>
              <w:jc w:val="center"/>
              <w:rPr>
                <w:rFonts w:ascii="宋体" w:hAnsi="宋体" w:cs="仿宋"/>
                <w:szCs w:val="21"/>
              </w:rPr>
            </w:pPr>
          </w:p>
        </w:tc>
      </w:tr>
      <w:tr w14:paraId="4937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E6127C4">
            <w:pPr>
              <w:spacing w:line="0" w:lineRule="atLeast"/>
              <w:jc w:val="center"/>
              <w:rPr>
                <w:rFonts w:ascii="宋体" w:hAnsi="宋体" w:cs="仿宋"/>
                <w:szCs w:val="21"/>
              </w:rPr>
            </w:pPr>
          </w:p>
        </w:tc>
        <w:tc>
          <w:tcPr>
            <w:tcW w:w="1560" w:type="dxa"/>
            <w:vMerge w:val="continue"/>
            <w:vAlign w:val="center"/>
          </w:tcPr>
          <w:p w14:paraId="3B1AB1D9">
            <w:pPr>
              <w:spacing w:line="0" w:lineRule="atLeast"/>
              <w:rPr>
                <w:rFonts w:ascii="宋体" w:hAnsi="宋体" w:cs="仿宋"/>
                <w:kern w:val="0"/>
                <w:szCs w:val="21"/>
              </w:rPr>
            </w:pPr>
          </w:p>
        </w:tc>
        <w:tc>
          <w:tcPr>
            <w:tcW w:w="2190" w:type="dxa"/>
            <w:vMerge w:val="continue"/>
            <w:vAlign w:val="center"/>
          </w:tcPr>
          <w:p w14:paraId="17D883F4">
            <w:pPr>
              <w:spacing w:line="0" w:lineRule="atLeast"/>
              <w:rPr>
                <w:rFonts w:ascii="宋体" w:hAnsi="宋体" w:cs="仿宋"/>
                <w:kern w:val="0"/>
                <w:szCs w:val="21"/>
              </w:rPr>
            </w:pPr>
          </w:p>
        </w:tc>
        <w:tc>
          <w:tcPr>
            <w:tcW w:w="4140" w:type="dxa"/>
            <w:vAlign w:val="center"/>
          </w:tcPr>
          <w:p w14:paraId="276EC689">
            <w:pPr>
              <w:spacing w:line="0" w:lineRule="atLeast"/>
              <w:rPr>
                <w:rFonts w:ascii="宋体" w:hAnsi="宋体" w:cs="仿宋"/>
                <w:kern w:val="0"/>
                <w:szCs w:val="21"/>
              </w:rPr>
            </w:pPr>
            <w:r>
              <w:rPr>
                <w:rFonts w:hint="eastAsia" w:ascii="宋体" w:hAnsi="宋体" w:cs="仿宋"/>
                <w:kern w:val="0"/>
                <w:szCs w:val="21"/>
              </w:rPr>
              <w:t>能安排和监管现场货物装卸搬运</w:t>
            </w:r>
          </w:p>
        </w:tc>
        <w:tc>
          <w:tcPr>
            <w:tcW w:w="2370" w:type="dxa"/>
            <w:vMerge w:val="continue"/>
          </w:tcPr>
          <w:p w14:paraId="0AEA31C3">
            <w:pPr>
              <w:spacing w:line="0" w:lineRule="atLeast"/>
              <w:rPr>
                <w:rFonts w:ascii="宋体" w:hAnsi="宋体" w:cs="仿宋"/>
                <w:szCs w:val="21"/>
              </w:rPr>
            </w:pPr>
          </w:p>
        </w:tc>
        <w:tc>
          <w:tcPr>
            <w:tcW w:w="2912" w:type="dxa"/>
            <w:vMerge w:val="continue"/>
            <w:vAlign w:val="center"/>
          </w:tcPr>
          <w:p w14:paraId="4C68173A">
            <w:pPr>
              <w:spacing w:line="0" w:lineRule="atLeast"/>
              <w:jc w:val="center"/>
              <w:rPr>
                <w:rFonts w:ascii="宋体" w:hAnsi="宋体" w:cs="仿宋"/>
                <w:szCs w:val="21"/>
              </w:rPr>
            </w:pPr>
          </w:p>
        </w:tc>
      </w:tr>
      <w:tr w14:paraId="02C78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4CA3847">
            <w:pPr>
              <w:spacing w:line="0" w:lineRule="atLeast"/>
              <w:jc w:val="center"/>
              <w:rPr>
                <w:rFonts w:ascii="宋体" w:hAnsi="宋体" w:cs="仿宋"/>
                <w:szCs w:val="21"/>
              </w:rPr>
            </w:pPr>
          </w:p>
        </w:tc>
        <w:tc>
          <w:tcPr>
            <w:tcW w:w="1560" w:type="dxa"/>
            <w:vMerge w:val="continue"/>
            <w:vAlign w:val="center"/>
          </w:tcPr>
          <w:p w14:paraId="0CF09C69">
            <w:pPr>
              <w:spacing w:line="0" w:lineRule="atLeast"/>
              <w:rPr>
                <w:rFonts w:ascii="宋体" w:hAnsi="宋体" w:cs="仿宋"/>
                <w:kern w:val="0"/>
                <w:szCs w:val="21"/>
              </w:rPr>
            </w:pPr>
          </w:p>
        </w:tc>
        <w:tc>
          <w:tcPr>
            <w:tcW w:w="2190" w:type="dxa"/>
            <w:vAlign w:val="center"/>
          </w:tcPr>
          <w:p w14:paraId="7CABFF1B">
            <w:pPr>
              <w:spacing w:line="0" w:lineRule="atLeast"/>
              <w:rPr>
                <w:rFonts w:ascii="宋体" w:hAnsi="宋体" w:cs="仿宋"/>
                <w:kern w:val="0"/>
                <w:szCs w:val="21"/>
              </w:rPr>
            </w:pPr>
            <w:r>
              <w:rPr>
                <w:rFonts w:hint="eastAsia" w:ascii="宋体" w:hAnsi="宋体" w:cs="仿宋"/>
                <w:kern w:val="0"/>
                <w:szCs w:val="21"/>
              </w:rPr>
              <w:t>（2）特殊药品运输</w:t>
            </w:r>
          </w:p>
        </w:tc>
        <w:tc>
          <w:tcPr>
            <w:tcW w:w="4140" w:type="dxa"/>
            <w:vAlign w:val="center"/>
          </w:tcPr>
          <w:p w14:paraId="23EE9946">
            <w:pPr>
              <w:spacing w:line="0" w:lineRule="atLeast"/>
              <w:rPr>
                <w:rFonts w:ascii="宋体" w:hAnsi="宋体" w:cs="仿宋"/>
                <w:kern w:val="0"/>
                <w:szCs w:val="21"/>
              </w:rPr>
            </w:pPr>
            <w:r>
              <w:rPr>
                <w:rFonts w:hint="eastAsia" w:ascii="宋体" w:hAnsi="宋体" w:cs="仿宋"/>
                <w:kern w:val="0"/>
                <w:szCs w:val="21"/>
              </w:rPr>
              <w:t>能执行特殊药品装卸搬运与运输</w:t>
            </w:r>
          </w:p>
        </w:tc>
        <w:tc>
          <w:tcPr>
            <w:tcW w:w="2370" w:type="dxa"/>
            <w:vMerge w:val="continue"/>
          </w:tcPr>
          <w:p w14:paraId="556B9FB8">
            <w:pPr>
              <w:spacing w:line="0" w:lineRule="atLeast"/>
              <w:rPr>
                <w:rFonts w:ascii="宋体" w:hAnsi="宋体" w:cs="仿宋"/>
                <w:szCs w:val="21"/>
              </w:rPr>
            </w:pPr>
          </w:p>
        </w:tc>
        <w:tc>
          <w:tcPr>
            <w:tcW w:w="2912" w:type="dxa"/>
            <w:vMerge w:val="continue"/>
            <w:vAlign w:val="center"/>
          </w:tcPr>
          <w:p w14:paraId="3A512842">
            <w:pPr>
              <w:spacing w:line="0" w:lineRule="atLeast"/>
              <w:jc w:val="center"/>
              <w:rPr>
                <w:rFonts w:ascii="宋体" w:hAnsi="宋体" w:cs="仿宋"/>
                <w:szCs w:val="21"/>
              </w:rPr>
            </w:pPr>
          </w:p>
        </w:tc>
      </w:tr>
      <w:tr w14:paraId="44B5C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755F6267">
            <w:pPr>
              <w:spacing w:line="0" w:lineRule="atLeast"/>
              <w:jc w:val="center"/>
              <w:rPr>
                <w:rFonts w:ascii="宋体" w:hAnsi="宋体" w:cs="仿宋"/>
                <w:szCs w:val="21"/>
              </w:rPr>
            </w:pPr>
          </w:p>
        </w:tc>
        <w:tc>
          <w:tcPr>
            <w:tcW w:w="1560" w:type="dxa"/>
            <w:vMerge w:val="continue"/>
            <w:vAlign w:val="center"/>
          </w:tcPr>
          <w:p w14:paraId="3CA77C95">
            <w:pPr>
              <w:spacing w:line="0" w:lineRule="atLeast"/>
              <w:rPr>
                <w:rFonts w:ascii="宋体" w:hAnsi="宋体" w:cs="仿宋"/>
                <w:kern w:val="0"/>
                <w:szCs w:val="21"/>
              </w:rPr>
            </w:pPr>
          </w:p>
        </w:tc>
        <w:tc>
          <w:tcPr>
            <w:tcW w:w="2190" w:type="dxa"/>
            <w:vMerge w:val="restart"/>
            <w:vAlign w:val="center"/>
          </w:tcPr>
          <w:p w14:paraId="35F0F4E3">
            <w:pPr>
              <w:spacing w:line="0" w:lineRule="atLeast"/>
              <w:rPr>
                <w:rFonts w:ascii="宋体" w:hAnsi="宋体" w:cs="仿宋"/>
                <w:kern w:val="0"/>
                <w:szCs w:val="21"/>
              </w:rPr>
            </w:pPr>
            <w:r>
              <w:rPr>
                <w:rFonts w:hint="eastAsia" w:ascii="宋体" w:hAnsi="宋体" w:cs="仿宋"/>
                <w:kern w:val="0"/>
                <w:szCs w:val="21"/>
              </w:rPr>
              <w:t>（3）单证管理</w:t>
            </w:r>
          </w:p>
        </w:tc>
        <w:tc>
          <w:tcPr>
            <w:tcW w:w="4140" w:type="dxa"/>
            <w:vAlign w:val="center"/>
          </w:tcPr>
          <w:p w14:paraId="4D71EE13">
            <w:pPr>
              <w:spacing w:line="0" w:lineRule="atLeast"/>
              <w:rPr>
                <w:rFonts w:ascii="宋体" w:hAnsi="宋体" w:cs="仿宋"/>
                <w:kern w:val="0"/>
                <w:szCs w:val="21"/>
              </w:rPr>
            </w:pPr>
            <w:r>
              <w:rPr>
                <w:rFonts w:hint="eastAsia" w:ascii="宋体" w:hAnsi="宋体" w:cs="仿宋"/>
                <w:kern w:val="0"/>
                <w:szCs w:val="21"/>
              </w:rPr>
              <w:t>能识读、制作、修改运输单证</w:t>
            </w:r>
          </w:p>
        </w:tc>
        <w:tc>
          <w:tcPr>
            <w:tcW w:w="2370" w:type="dxa"/>
            <w:vMerge w:val="continue"/>
          </w:tcPr>
          <w:p w14:paraId="64188F03">
            <w:pPr>
              <w:spacing w:line="0" w:lineRule="atLeast"/>
              <w:rPr>
                <w:rFonts w:ascii="宋体" w:hAnsi="宋体" w:cs="仿宋"/>
                <w:szCs w:val="21"/>
              </w:rPr>
            </w:pPr>
          </w:p>
        </w:tc>
        <w:tc>
          <w:tcPr>
            <w:tcW w:w="2912" w:type="dxa"/>
            <w:vMerge w:val="continue"/>
            <w:vAlign w:val="center"/>
          </w:tcPr>
          <w:p w14:paraId="10175DB1">
            <w:pPr>
              <w:spacing w:line="0" w:lineRule="atLeast"/>
              <w:jc w:val="center"/>
              <w:rPr>
                <w:rFonts w:ascii="宋体" w:hAnsi="宋体" w:cs="仿宋"/>
                <w:szCs w:val="21"/>
              </w:rPr>
            </w:pPr>
          </w:p>
        </w:tc>
      </w:tr>
      <w:tr w14:paraId="6EB5C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C788008">
            <w:pPr>
              <w:spacing w:line="0" w:lineRule="atLeast"/>
              <w:jc w:val="center"/>
              <w:rPr>
                <w:rFonts w:ascii="宋体" w:hAnsi="宋体" w:cs="仿宋"/>
                <w:szCs w:val="21"/>
              </w:rPr>
            </w:pPr>
          </w:p>
        </w:tc>
        <w:tc>
          <w:tcPr>
            <w:tcW w:w="1560" w:type="dxa"/>
            <w:vMerge w:val="continue"/>
            <w:vAlign w:val="center"/>
          </w:tcPr>
          <w:p w14:paraId="77A70F0A">
            <w:pPr>
              <w:spacing w:line="0" w:lineRule="atLeast"/>
              <w:rPr>
                <w:rFonts w:ascii="宋体" w:hAnsi="宋体" w:cs="仿宋"/>
                <w:kern w:val="0"/>
                <w:szCs w:val="21"/>
              </w:rPr>
            </w:pPr>
          </w:p>
        </w:tc>
        <w:tc>
          <w:tcPr>
            <w:tcW w:w="2190" w:type="dxa"/>
            <w:vMerge w:val="continue"/>
            <w:vAlign w:val="center"/>
          </w:tcPr>
          <w:p w14:paraId="32A75DFB">
            <w:pPr>
              <w:spacing w:line="0" w:lineRule="atLeast"/>
              <w:rPr>
                <w:rFonts w:ascii="宋体" w:hAnsi="宋体" w:cs="仿宋"/>
                <w:kern w:val="0"/>
                <w:szCs w:val="21"/>
              </w:rPr>
            </w:pPr>
          </w:p>
        </w:tc>
        <w:tc>
          <w:tcPr>
            <w:tcW w:w="4140" w:type="dxa"/>
            <w:vAlign w:val="center"/>
          </w:tcPr>
          <w:p w14:paraId="7CF4DB35">
            <w:pPr>
              <w:spacing w:line="0" w:lineRule="atLeast"/>
              <w:rPr>
                <w:rFonts w:ascii="宋体" w:hAnsi="宋体" w:cs="仿宋"/>
                <w:kern w:val="0"/>
                <w:szCs w:val="21"/>
              </w:rPr>
            </w:pPr>
            <w:r>
              <w:rPr>
                <w:rFonts w:hint="eastAsia" w:ascii="宋体" w:hAnsi="宋体" w:cs="仿宋"/>
                <w:kern w:val="0"/>
                <w:szCs w:val="21"/>
              </w:rPr>
              <w:t>能录入并查询运输信息</w:t>
            </w:r>
          </w:p>
        </w:tc>
        <w:tc>
          <w:tcPr>
            <w:tcW w:w="2370" w:type="dxa"/>
            <w:vMerge w:val="continue"/>
          </w:tcPr>
          <w:p w14:paraId="65B84102">
            <w:pPr>
              <w:spacing w:line="0" w:lineRule="atLeast"/>
              <w:rPr>
                <w:rFonts w:ascii="宋体" w:hAnsi="宋体" w:cs="仿宋"/>
                <w:szCs w:val="21"/>
              </w:rPr>
            </w:pPr>
          </w:p>
        </w:tc>
        <w:tc>
          <w:tcPr>
            <w:tcW w:w="2912" w:type="dxa"/>
            <w:vMerge w:val="continue"/>
            <w:vAlign w:val="center"/>
          </w:tcPr>
          <w:p w14:paraId="47D31C11">
            <w:pPr>
              <w:spacing w:line="0" w:lineRule="atLeast"/>
              <w:rPr>
                <w:rFonts w:ascii="宋体" w:hAnsi="宋体" w:cs="仿宋"/>
                <w:szCs w:val="21"/>
              </w:rPr>
            </w:pPr>
          </w:p>
        </w:tc>
      </w:tr>
      <w:tr w14:paraId="1856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D483C1F">
            <w:pPr>
              <w:spacing w:line="0" w:lineRule="atLeast"/>
              <w:jc w:val="center"/>
              <w:rPr>
                <w:rFonts w:ascii="宋体" w:hAnsi="宋体" w:cs="仿宋"/>
                <w:szCs w:val="21"/>
              </w:rPr>
            </w:pPr>
          </w:p>
        </w:tc>
        <w:tc>
          <w:tcPr>
            <w:tcW w:w="1560" w:type="dxa"/>
            <w:vMerge w:val="continue"/>
            <w:vAlign w:val="center"/>
          </w:tcPr>
          <w:p w14:paraId="505A8CC3">
            <w:pPr>
              <w:spacing w:line="0" w:lineRule="atLeast"/>
              <w:rPr>
                <w:rFonts w:ascii="宋体" w:hAnsi="宋体" w:cs="仿宋"/>
                <w:kern w:val="0"/>
                <w:szCs w:val="21"/>
              </w:rPr>
            </w:pPr>
          </w:p>
        </w:tc>
        <w:tc>
          <w:tcPr>
            <w:tcW w:w="2190" w:type="dxa"/>
            <w:vMerge w:val="continue"/>
            <w:vAlign w:val="center"/>
          </w:tcPr>
          <w:p w14:paraId="2C963085">
            <w:pPr>
              <w:spacing w:line="0" w:lineRule="atLeast"/>
              <w:rPr>
                <w:rFonts w:ascii="宋体" w:hAnsi="宋体" w:cs="仿宋"/>
                <w:kern w:val="0"/>
                <w:szCs w:val="21"/>
              </w:rPr>
            </w:pPr>
          </w:p>
        </w:tc>
        <w:tc>
          <w:tcPr>
            <w:tcW w:w="4140" w:type="dxa"/>
            <w:vAlign w:val="center"/>
          </w:tcPr>
          <w:p w14:paraId="46A77FB1">
            <w:pPr>
              <w:spacing w:line="0" w:lineRule="atLeast"/>
              <w:rPr>
                <w:rFonts w:ascii="宋体" w:hAnsi="宋体" w:cs="仿宋"/>
                <w:kern w:val="0"/>
                <w:szCs w:val="21"/>
              </w:rPr>
            </w:pPr>
            <w:r>
              <w:rPr>
                <w:rFonts w:hint="eastAsia" w:ascii="宋体" w:hAnsi="宋体" w:cs="仿宋"/>
                <w:kern w:val="0"/>
                <w:szCs w:val="21"/>
              </w:rPr>
              <w:t>能进行安全管理</w:t>
            </w:r>
          </w:p>
        </w:tc>
        <w:tc>
          <w:tcPr>
            <w:tcW w:w="2370" w:type="dxa"/>
            <w:vMerge w:val="continue"/>
          </w:tcPr>
          <w:p w14:paraId="22385648">
            <w:pPr>
              <w:spacing w:line="0" w:lineRule="atLeast"/>
              <w:rPr>
                <w:rFonts w:ascii="宋体" w:hAnsi="宋体" w:cs="仿宋"/>
                <w:szCs w:val="21"/>
              </w:rPr>
            </w:pPr>
          </w:p>
        </w:tc>
        <w:tc>
          <w:tcPr>
            <w:tcW w:w="2912" w:type="dxa"/>
            <w:vMerge w:val="continue"/>
            <w:vAlign w:val="center"/>
          </w:tcPr>
          <w:p w14:paraId="7E0A9EA8">
            <w:pPr>
              <w:spacing w:line="0" w:lineRule="atLeast"/>
              <w:rPr>
                <w:rFonts w:ascii="宋体" w:hAnsi="宋体" w:cs="仿宋"/>
                <w:szCs w:val="21"/>
              </w:rPr>
            </w:pPr>
          </w:p>
        </w:tc>
      </w:tr>
      <w:tr w14:paraId="61B8C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9E0E823">
            <w:pPr>
              <w:spacing w:line="0" w:lineRule="atLeast"/>
              <w:jc w:val="center"/>
              <w:rPr>
                <w:rFonts w:ascii="宋体" w:hAnsi="宋体" w:cs="仿宋"/>
                <w:szCs w:val="21"/>
              </w:rPr>
            </w:pPr>
          </w:p>
        </w:tc>
        <w:tc>
          <w:tcPr>
            <w:tcW w:w="1560" w:type="dxa"/>
            <w:vMerge w:val="continue"/>
            <w:vAlign w:val="center"/>
          </w:tcPr>
          <w:p w14:paraId="6F7B4F9A">
            <w:pPr>
              <w:spacing w:line="0" w:lineRule="atLeast"/>
              <w:rPr>
                <w:rFonts w:ascii="宋体" w:hAnsi="宋体" w:cs="仿宋"/>
                <w:kern w:val="0"/>
                <w:szCs w:val="21"/>
              </w:rPr>
            </w:pPr>
          </w:p>
        </w:tc>
        <w:tc>
          <w:tcPr>
            <w:tcW w:w="2190" w:type="dxa"/>
            <w:vMerge w:val="continue"/>
            <w:vAlign w:val="center"/>
          </w:tcPr>
          <w:p w14:paraId="48EAED6D">
            <w:pPr>
              <w:spacing w:line="0" w:lineRule="atLeast"/>
              <w:rPr>
                <w:rFonts w:ascii="宋体" w:hAnsi="宋体" w:cs="仿宋"/>
                <w:kern w:val="0"/>
                <w:szCs w:val="21"/>
              </w:rPr>
            </w:pPr>
          </w:p>
        </w:tc>
        <w:tc>
          <w:tcPr>
            <w:tcW w:w="4140" w:type="dxa"/>
            <w:vAlign w:val="center"/>
          </w:tcPr>
          <w:p w14:paraId="7A0FF883">
            <w:pPr>
              <w:spacing w:line="0" w:lineRule="atLeast"/>
              <w:rPr>
                <w:rFonts w:ascii="宋体" w:hAnsi="宋体" w:cs="仿宋"/>
                <w:kern w:val="0"/>
                <w:szCs w:val="21"/>
              </w:rPr>
            </w:pPr>
            <w:r>
              <w:rPr>
                <w:rFonts w:hint="eastAsia" w:ascii="宋体" w:hAnsi="宋体" w:cs="仿宋"/>
                <w:kern w:val="0"/>
                <w:szCs w:val="21"/>
              </w:rPr>
              <w:t>能进行托运管理</w:t>
            </w:r>
          </w:p>
        </w:tc>
        <w:tc>
          <w:tcPr>
            <w:tcW w:w="2370" w:type="dxa"/>
            <w:vMerge w:val="continue"/>
          </w:tcPr>
          <w:p w14:paraId="0192AD41">
            <w:pPr>
              <w:spacing w:line="0" w:lineRule="atLeast"/>
              <w:rPr>
                <w:rFonts w:ascii="宋体" w:hAnsi="宋体" w:cs="仿宋"/>
                <w:szCs w:val="21"/>
              </w:rPr>
            </w:pPr>
          </w:p>
        </w:tc>
        <w:tc>
          <w:tcPr>
            <w:tcW w:w="2912" w:type="dxa"/>
            <w:vMerge w:val="continue"/>
            <w:vAlign w:val="center"/>
          </w:tcPr>
          <w:p w14:paraId="7D97426B">
            <w:pPr>
              <w:spacing w:line="0" w:lineRule="atLeast"/>
              <w:rPr>
                <w:rFonts w:ascii="宋体" w:hAnsi="宋体" w:cs="仿宋"/>
                <w:szCs w:val="21"/>
              </w:rPr>
            </w:pPr>
          </w:p>
        </w:tc>
      </w:tr>
      <w:tr w14:paraId="2672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5F2F3DD">
            <w:pPr>
              <w:spacing w:line="0" w:lineRule="atLeast"/>
              <w:jc w:val="center"/>
              <w:rPr>
                <w:rFonts w:ascii="宋体" w:hAnsi="宋体" w:cs="仿宋"/>
                <w:szCs w:val="21"/>
              </w:rPr>
            </w:pPr>
          </w:p>
        </w:tc>
        <w:tc>
          <w:tcPr>
            <w:tcW w:w="1560" w:type="dxa"/>
            <w:vMerge w:val="continue"/>
            <w:vAlign w:val="center"/>
          </w:tcPr>
          <w:p w14:paraId="55811DB3">
            <w:pPr>
              <w:spacing w:line="0" w:lineRule="atLeast"/>
              <w:rPr>
                <w:rFonts w:ascii="宋体" w:hAnsi="宋体" w:cs="仿宋"/>
                <w:kern w:val="0"/>
                <w:szCs w:val="21"/>
              </w:rPr>
            </w:pPr>
          </w:p>
        </w:tc>
        <w:tc>
          <w:tcPr>
            <w:tcW w:w="2190" w:type="dxa"/>
            <w:vMerge w:val="continue"/>
            <w:vAlign w:val="center"/>
          </w:tcPr>
          <w:p w14:paraId="3C3C8E9D">
            <w:pPr>
              <w:spacing w:line="0" w:lineRule="atLeast"/>
              <w:rPr>
                <w:rFonts w:ascii="宋体" w:hAnsi="宋体" w:cs="仿宋"/>
                <w:kern w:val="0"/>
                <w:szCs w:val="21"/>
              </w:rPr>
            </w:pPr>
          </w:p>
        </w:tc>
        <w:tc>
          <w:tcPr>
            <w:tcW w:w="4140" w:type="dxa"/>
            <w:vAlign w:val="center"/>
          </w:tcPr>
          <w:p w14:paraId="5C7C3A8D">
            <w:pPr>
              <w:spacing w:line="0" w:lineRule="atLeast"/>
              <w:rPr>
                <w:rFonts w:ascii="宋体" w:hAnsi="宋体" w:cs="仿宋"/>
                <w:kern w:val="0"/>
                <w:szCs w:val="21"/>
              </w:rPr>
            </w:pPr>
            <w:r>
              <w:rPr>
                <w:rFonts w:hint="eastAsia" w:ascii="宋体" w:hAnsi="宋体" w:cs="仿宋"/>
                <w:kern w:val="0"/>
                <w:szCs w:val="21"/>
              </w:rPr>
              <w:t>能进行费用管控</w:t>
            </w:r>
          </w:p>
        </w:tc>
        <w:tc>
          <w:tcPr>
            <w:tcW w:w="2370" w:type="dxa"/>
            <w:vMerge w:val="continue"/>
          </w:tcPr>
          <w:p w14:paraId="48D633AE">
            <w:pPr>
              <w:spacing w:line="0" w:lineRule="atLeast"/>
              <w:rPr>
                <w:rFonts w:ascii="宋体" w:hAnsi="宋体" w:cs="仿宋"/>
                <w:szCs w:val="21"/>
              </w:rPr>
            </w:pPr>
          </w:p>
        </w:tc>
        <w:tc>
          <w:tcPr>
            <w:tcW w:w="2912" w:type="dxa"/>
            <w:vMerge w:val="continue"/>
            <w:vAlign w:val="center"/>
          </w:tcPr>
          <w:p w14:paraId="1B01066E">
            <w:pPr>
              <w:spacing w:line="0" w:lineRule="atLeast"/>
              <w:rPr>
                <w:rFonts w:ascii="宋体" w:hAnsi="宋体" w:cs="仿宋"/>
                <w:szCs w:val="21"/>
              </w:rPr>
            </w:pPr>
          </w:p>
        </w:tc>
      </w:tr>
      <w:tr w14:paraId="1C955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restart"/>
            <w:vAlign w:val="center"/>
          </w:tcPr>
          <w:p w14:paraId="7FAE4280">
            <w:pPr>
              <w:spacing w:line="0" w:lineRule="atLeast"/>
              <w:jc w:val="center"/>
              <w:rPr>
                <w:rFonts w:ascii="宋体" w:hAnsi="宋体" w:cs="仿宋"/>
                <w:szCs w:val="21"/>
              </w:rPr>
            </w:pPr>
            <w:r>
              <w:rPr>
                <w:rFonts w:hint="eastAsia" w:ascii="宋体" w:hAnsi="宋体" w:cs="仿宋"/>
                <w:kern w:val="0"/>
                <w:szCs w:val="21"/>
              </w:rPr>
              <w:t>临床调剂</w:t>
            </w:r>
          </w:p>
        </w:tc>
        <w:tc>
          <w:tcPr>
            <w:tcW w:w="1560" w:type="dxa"/>
            <w:vMerge w:val="restart"/>
            <w:vAlign w:val="center"/>
          </w:tcPr>
          <w:p w14:paraId="41B67F12">
            <w:pPr>
              <w:spacing w:line="0" w:lineRule="atLeast"/>
              <w:jc w:val="center"/>
              <w:rPr>
                <w:rFonts w:ascii="宋体" w:hAnsi="宋体" w:cs="仿宋"/>
                <w:kern w:val="0"/>
                <w:szCs w:val="21"/>
              </w:rPr>
            </w:pPr>
            <w:r>
              <w:rPr>
                <w:rFonts w:hint="eastAsia" w:ascii="宋体" w:hAnsi="宋体" w:cs="仿宋"/>
                <w:kern w:val="0"/>
                <w:szCs w:val="21"/>
              </w:rPr>
              <w:t>处方调配</w:t>
            </w:r>
          </w:p>
        </w:tc>
        <w:tc>
          <w:tcPr>
            <w:tcW w:w="2190" w:type="dxa"/>
            <w:vMerge w:val="restart"/>
            <w:vAlign w:val="center"/>
          </w:tcPr>
          <w:p w14:paraId="5CDB2F42">
            <w:pPr>
              <w:spacing w:line="0" w:lineRule="atLeast"/>
              <w:rPr>
                <w:rFonts w:ascii="宋体" w:hAnsi="宋体" w:cs="仿宋"/>
                <w:kern w:val="0"/>
                <w:szCs w:val="21"/>
              </w:rPr>
            </w:pPr>
            <w:r>
              <w:rPr>
                <w:rFonts w:hint="eastAsia" w:ascii="宋体" w:hAnsi="宋体" w:cs="仿宋"/>
                <w:kern w:val="0"/>
                <w:szCs w:val="21"/>
              </w:rPr>
              <w:t>（1）用药指导</w:t>
            </w:r>
          </w:p>
        </w:tc>
        <w:tc>
          <w:tcPr>
            <w:tcW w:w="4140" w:type="dxa"/>
            <w:vAlign w:val="center"/>
          </w:tcPr>
          <w:p w14:paraId="015F7E01">
            <w:pPr>
              <w:spacing w:line="0" w:lineRule="atLeast"/>
              <w:rPr>
                <w:rFonts w:ascii="宋体" w:hAnsi="宋体" w:cs="仿宋"/>
                <w:kern w:val="0"/>
                <w:szCs w:val="21"/>
              </w:rPr>
            </w:pPr>
            <w:r>
              <w:rPr>
                <w:rFonts w:hint="eastAsia" w:ascii="宋体" w:hAnsi="宋体" w:cs="仿宋"/>
                <w:kern w:val="0"/>
                <w:szCs w:val="21"/>
              </w:rPr>
              <w:t>能读解常用药品的通用名、商品名、缩写英文名</w:t>
            </w:r>
          </w:p>
        </w:tc>
        <w:tc>
          <w:tcPr>
            <w:tcW w:w="2370" w:type="dxa"/>
            <w:vMerge w:val="continue"/>
          </w:tcPr>
          <w:p w14:paraId="3F629ADF">
            <w:pPr>
              <w:spacing w:line="0" w:lineRule="atLeast"/>
              <w:rPr>
                <w:rFonts w:ascii="宋体" w:hAnsi="宋体" w:cs="仿宋"/>
                <w:szCs w:val="21"/>
              </w:rPr>
            </w:pPr>
          </w:p>
        </w:tc>
        <w:tc>
          <w:tcPr>
            <w:tcW w:w="2912" w:type="dxa"/>
            <w:vMerge w:val="restart"/>
            <w:vAlign w:val="center"/>
          </w:tcPr>
          <w:p w14:paraId="39A0D970">
            <w:pPr>
              <w:spacing w:line="0" w:lineRule="atLeast"/>
              <w:jc w:val="center"/>
              <w:rPr>
                <w:rFonts w:ascii="宋体" w:hAnsi="宋体" w:cs="仿宋"/>
                <w:bCs/>
                <w:szCs w:val="21"/>
              </w:rPr>
            </w:pPr>
            <w:r>
              <w:rPr>
                <w:rFonts w:hint="eastAsia" w:ascii="宋体" w:hAnsi="宋体" w:cs="仿宋"/>
                <w:bCs/>
                <w:szCs w:val="21"/>
              </w:rPr>
              <w:t>《医院与药店药品管理技能》</w:t>
            </w:r>
          </w:p>
          <w:p w14:paraId="1251C16D">
            <w:pPr>
              <w:spacing w:line="0" w:lineRule="atLeast"/>
              <w:jc w:val="center"/>
              <w:rPr>
                <w:rFonts w:ascii="宋体" w:hAnsi="宋体" w:cs="仿宋"/>
                <w:szCs w:val="21"/>
              </w:rPr>
            </w:pPr>
            <w:r>
              <w:rPr>
                <w:rFonts w:hint="eastAsia" w:ascii="宋体" w:hAnsi="宋体" w:cs="仿宋"/>
                <w:szCs w:val="21"/>
              </w:rPr>
              <w:t>《常见病用药指导》</w:t>
            </w:r>
          </w:p>
          <w:p w14:paraId="4A10153C">
            <w:pPr>
              <w:spacing w:line="0" w:lineRule="atLeast"/>
              <w:jc w:val="center"/>
              <w:rPr>
                <w:rFonts w:ascii="宋体" w:hAnsi="宋体" w:cs="仿宋"/>
                <w:szCs w:val="21"/>
              </w:rPr>
            </w:pPr>
            <w:r>
              <w:rPr>
                <w:rFonts w:hint="eastAsia" w:ascii="宋体" w:hAnsi="宋体" w:cs="仿宋"/>
                <w:szCs w:val="21"/>
              </w:rPr>
              <w:t>《药理学基础》</w:t>
            </w:r>
          </w:p>
          <w:p w14:paraId="0354BA4D">
            <w:pPr>
              <w:spacing w:line="0" w:lineRule="atLeast"/>
              <w:jc w:val="center"/>
              <w:rPr>
                <w:rFonts w:ascii="宋体" w:hAnsi="宋体" w:cs="仿宋"/>
                <w:szCs w:val="21"/>
              </w:rPr>
            </w:pPr>
            <w:r>
              <w:rPr>
                <w:rFonts w:hint="eastAsia" w:ascii="宋体" w:hAnsi="宋体" w:cs="仿宋"/>
                <w:szCs w:val="21"/>
              </w:rPr>
              <w:t>《临床医学基础》</w:t>
            </w:r>
          </w:p>
          <w:p w14:paraId="45E9A1D3">
            <w:pPr>
              <w:spacing w:line="0" w:lineRule="atLeast"/>
              <w:jc w:val="center"/>
              <w:rPr>
                <w:rFonts w:ascii="宋体" w:hAnsi="宋体" w:cs="仿宋"/>
                <w:szCs w:val="21"/>
              </w:rPr>
            </w:pPr>
            <w:r>
              <w:rPr>
                <w:rFonts w:hint="eastAsia" w:ascii="宋体" w:hAnsi="宋体" w:cs="仿宋"/>
                <w:szCs w:val="21"/>
              </w:rPr>
              <w:t>《药事管理与法规》</w:t>
            </w:r>
          </w:p>
        </w:tc>
      </w:tr>
      <w:tr w14:paraId="71BC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D6721B3">
            <w:pPr>
              <w:spacing w:line="0" w:lineRule="atLeast"/>
              <w:jc w:val="center"/>
              <w:rPr>
                <w:rFonts w:ascii="宋体" w:hAnsi="宋体" w:cs="仿宋"/>
                <w:szCs w:val="21"/>
              </w:rPr>
            </w:pPr>
          </w:p>
        </w:tc>
        <w:tc>
          <w:tcPr>
            <w:tcW w:w="1560" w:type="dxa"/>
            <w:vMerge w:val="continue"/>
            <w:vAlign w:val="center"/>
          </w:tcPr>
          <w:p w14:paraId="39848F82">
            <w:pPr>
              <w:spacing w:line="0" w:lineRule="atLeast"/>
              <w:jc w:val="center"/>
              <w:rPr>
                <w:rFonts w:ascii="宋体" w:hAnsi="宋体" w:cs="仿宋"/>
                <w:kern w:val="0"/>
                <w:szCs w:val="21"/>
              </w:rPr>
            </w:pPr>
          </w:p>
        </w:tc>
        <w:tc>
          <w:tcPr>
            <w:tcW w:w="2190" w:type="dxa"/>
            <w:vMerge w:val="continue"/>
            <w:vAlign w:val="center"/>
          </w:tcPr>
          <w:p w14:paraId="5DC7C250">
            <w:pPr>
              <w:spacing w:line="0" w:lineRule="atLeast"/>
              <w:rPr>
                <w:rFonts w:ascii="宋体" w:hAnsi="宋体" w:cs="仿宋"/>
                <w:kern w:val="0"/>
                <w:szCs w:val="21"/>
              </w:rPr>
            </w:pPr>
          </w:p>
        </w:tc>
        <w:tc>
          <w:tcPr>
            <w:tcW w:w="4140" w:type="dxa"/>
            <w:vAlign w:val="center"/>
          </w:tcPr>
          <w:p w14:paraId="1709D1AD">
            <w:pPr>
              <w:spacing w:line="0" w:lineRule="atLeast"/>
              <w:rPr>
                <w:rFonts w:ascii="宋体" w:hAnsi="宋体" w:cs="仿宋"/>
                <w:kern w:val="0"/>
                <w:szCs w:val="21"/>
              </w:rPr>
            </w:pPr>
            <w:r>
              <w:rPr>
                <w:rFonts w:hint="eastAsia" w:ascii="宋体" w:hAnsi="宋体" w:cs="仿宋"/>
                <w:kern w:val="0"/>
                <w:szCs w:val="21"/>
              </w:rPr>
              <w:t>能介绍常用药品的作用、用途、不良反应及注意事项</w:t>
            </w:r>
          </w:p>
        </w:tc>
        <w:tc>
          <w:tcPr>
            <w:tcW w:w="2370" w:type="dxa"/>
            <w:vMerge w:val="continue"/>
          </w:tcPr>
          <w:p w14:paraId="4D7245B3">
            <w:pPr>
              <w:spacing w:line="0" w:lineRule="atLeast"/>
              <w:rPr>
                <w:rFonts w:ascii="宋体" w:hAnsi="宋体" w:cs="仿宋"/>
                <w:szCs w:val="21"/>
              </w:rPr>
            </w:pPr>
          </w:p>
        </w:tc>
        <w:tc>
          <w:tcPr>
            <w:tcW w:w="2912" w:type="dxa"/>
            <w:vMerge w:val="continue"/>
            <w:vAlign w:val="center"/>
          </w:tcPr>
          <w:p w14:paraId="15D04DF8">
            <w:pPr>
              <w:spacing w:line="0" w:lineRule="atLeast"/>
              <w:jc w:val="center"/>
              <w:rPr>
                <w:rFonts w:ascii="宋体" w:hAnsi="宋体" w:cs="仿宋"/>
                <w:szCs w:val="21"/>
              </w:rPr>
            </w:pPr>
          </w:p>
        </w:tc>
      </w:tr>
      <w:tr w14:paraId="6F7C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A91B72B">
            <w:pPr>
              <w:spacing w:line="0" w:lineRule="atLeast"/>
              <w:jc w:val="center"/>
              <w:rPr>
                <w:rFonts w:ascii="宋体" w:hAnsi="宋体" w:cs="仿宋"/>
                <w:szCs w:val="21"/>
              </w:rPr>
            </w:pPr>
          </w:p>
        </w:tc>
        <w:tc>
          <w:tcPr>
            <w:tcW w:w="1560" w:type="dxa"/>
            <w:vMerge w:val="continue"/>
            <w:vAlign w:val="center"/>
          </w:tcPr>
          <w:p w14:paraId="1BDB6F71">
            <w:pPr>
              <w:spacing w:line="0" w:lineRule="atLeast"/>
              <w:jc w:val="center"/>
              <w:rPr>
                <w:rFonts w:ascii="宋体" w:hAnsi="宋体" w:cs="仿宋"/>
                <w:kern w:val="0"/>
                <w:szCs w:val="21"/>
              </w:rPr>
            </w:pPr>
          </w:p>
        </w:tc>
        <w:tc>
          <w:tcPr>
            <w:tcW w:w="2190" w:type="dxa"/>
            <w:vMerge w:val="restart"/>
            <w:vAlign w:val="center"/>
          </w:tcPr>
          <w:p w14:paraId="3B491CEF">
            <w:pPr>
              <w:spacing w:line="0" w:lineRule="atLeast"/>
              <w:rPr>
                <w:rFonts w:ascii="宋体" w:hAnsi="宋体" w:cs="仿宋"/>
                <w:kern w:val="0"/>
                <w:szCs w:val="21"/>
              </w:rPr>
            </w:pPr>
            <w:r>
              <w:rPr>
                <w:rFonts w:hint="eastAsia" w:ascii="宋体" w:hAnsi="宋体" w:cs="仿宋"/>
                <w:kern w:val="0"/>
                <w:szCs w:val="21"/>
              </w:rPr>
              <w:t>（2）凭方发药</w:t>
            </w:r>
          </w:p>
        </w:tc>
        <w:tc>
          <w:tcPr>
            <w:tcW w:w="4140" w:type="dxa"/>
            <w:vAlign w:val="center"/>
          </w:tcPr>
          <w:p w14:paraId="094E456E">
            <w:pPr>
              <w:spacing w:line="0" w:lineRule="atLeast"/>
              <w:rPr>
                <w:rFonts w:ascii="宋体" w:hAnsi="宋体" w:cs="仿宋"/>
                <w:kern w:val="0"/>
                <w:szCs w:val="21"/>
              </w:rPr>
            </w:pPr>
            <w:r>
              <w:rPr>
                <w:rFonts w:hint="eastAsia" w:ascii="宋体" w:hAnsi="宋体" w:cs="仿宋"/>
                <w:kern w:val="0"/>
                <w:szCs w:val="21"/>
              </w:rPr>
              <w:t>能区别处方药与非处方药</w:t>
            </w:r>
          </w:p>
        </w:tc>
        <w:tc>
          <w:tcPr>
            <w:tcW w:w="2370" w:type="dxa"/>
            <w:vMerge w:val="continue"/>
          </w:tcPr>
          <w:p w14:paraId="5459DB67">
            <w:pPr>
              <w:spacing w:line="0" w:lineRule="atLeast"/>
              <w:rPr>
                <w:rFonts w:ascii="宋体" w:hAnsi="宋体" w:cs="仿宋"/>
                <w:szCs w:val="21"/>
              </w:rPr>
            </w:pPr>
          </w:p>
        </w:tc>
        <w:tc>
          <w:tcPr>
            <w:tcW w:w="2912" w:type="dxa"/>
            <w:vMerge w:val="continue"/>
            <w:vAlign w:val="center"/>
          </w:tcPr>
          <w:p w14:paraId="0C1EE7C6">
            <w:pPr>
              <w:spacing w:line="0" w:lineRule="atLeast"/>
              <w:jc w:val="center"/>
              <w:rPr>
                <w:rFonts w:ascii="宋体" w:hAnsi="宋体" w:cs="仿宋"/>
                <w:szCs w:val="21"/>
              </w:rPr>
            </w:pPr>
          </w:p>
        </w:tc>
      </w:tr>
      <w:tr w14:paraId="0B7D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25EB978">
            <w:pPr>
              <w:spacing w:line="0" w:lineRule="atLeast"/>
              <w:jc w:val="center"/>
              <w:rPr>
                <w:rFonts w:ascii="宋体" w:hAnsi="宋体" w:cs="仿宋"/>
                <w:szCs w:val="21"/>
              </w:rPr>
            </w:pPr>
          </w:p>
        </w:tc>
        <w:tc>
          <w:tcPr>
            <w:tcW w:w="1560" w:type="dxa"/>
            <w:vMerge w:val="continue"/>
            <w:vAlign w:val="center"/>
          </w:tcPr>
          <w:p w14:paraId="4B538EDF">
            <w:pPr>
              <w:spacing w:line="0" w:lineRule="atLeast"/>
              <w:jc w:val="center"/>
              <w:rPr>
                <w:rFonts w:ascii="宋体" w:hAnsi="宋体" w:cs="仿宋"/>
                <w:kern w:val="0"/>
                <w:szCs w:val="21"/>
              </w:rPr>
            </w:pPr>
          </w:p>
        </w:tc>
        <w:tc>
          <w:tcPr>
            <w:tcW w:w="2190" w:type="dxa"/>
            <w:vMerge w:val="continue"/>
            <w:vAlign w:val="center"/>
          </w:tcPr>
          <w:p w14:paraId="19832CBF">
            <w:pPr>
              <w:spacing w:line="0" w:lineRule="atLeast"/>
              <w:rPr>
                <w:rFonts w:ascii="宋体" w:hAnsi="宋体" w:cs="仿宋"/>
                <w:kern w:val="0"/>
                <w:szCs w:val="21"/>
              </w:rPr>
            </w:pPr>
          </w:p>
        </w:tc>
        <w:tc>
          <w:tcPr>
            <w:tcW w:w="4140" w:type="dxa"/>
            <w:vAlign w:val="center"/>
          </w:tcPr>
          <w:p w14:paraId="1F33419F">
            <w:pPr>
              <w:spacing w:line="0" w:lineRule="atLeast"/>
              <w:rPr>
                <w:rFonts w:ascii="宋体" w:hAnsi="宋体" w:cs="仿宋"/>
                <w:kern w:val="0"/>
                <w:szCs w:val="21"/>
              </w:rPr>
            </w:pPr>
            <w:r>
              <w:rPr>
                <w:rFonts w:hint="eastAsia" w:ascii="宋体" w:hAnsi="宋体" w:cs="仿宋"/>
                <w:kern w:val="0"/>
                <w:szCs w:val="21"/>
              </w:rPr>
              <w:t>能看懂药品批准文号和药品有效期</w:t>
            </w:r>
          </w:p>
        </w:tc>
        <w:tc>
          <w:tcPr>
            <w:tcW w:w="2370" w:type="dxa"/>
            <w:vMerge w:val="continue"/>
          </w:tcPr>
          <w:p w14:paraId="7D411E1F">
            <w:pPr>
              <w:spacing w:line="0" w:lineRule="atLeast"/>
              <w:rPr>
                <w:rFonts w:ascii="宋体" w:hAnsi="宋体" w:cs="仿宋"/>
                <w:szCs w:val="21"/>
              </w:rPr>
            </w:pPr>
          </w:p>
        </w:tc>
        <w:tc>
          <w:tcPr>
            <w:tcW w:w="2912" w:type="dxa"/>
            <w:vMerge w:val="continue"/>
            <w:vAlign w:val="center"/>
          </w:tcPr>
          <w:p w14:paraId="1786E294">
            <w:pPr>
              <w:spacing w:line="0" w:lineRule="atLeast"/>
              <w:rPr>
                <w:rFonts w:ascii="宋体" w:hAnsi="宋体" w:cs="仿宋"/>
                <w:szCs w:val="21"/>
              </w:rPr>
            </w:pPr>
          </w:p>
        </w:tc>
      </w:tr>
      <w:tr w14:paraId="2713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C748718">
            <w:pPr>
              <w:spacing w:line="0" w:lineRule="atLeast"/>
              <w:jc w:val="center"/>
              <w:rPr>
                <w:rFonts w:ascii="宋体" w:hAnsi="宋体" w:cs="仿宋"/>
                <w:szCs w:val="21"/>
              </w:rPr>
            </w:pPr>
          </w:p>
        </w:tc>
        <w:tc>
          <w:tcPr>
            <w:tcW w:w="1560" w:type="dxa"/>
            <w:vMerge w:val="continue"/>
            <w:vAlign w:val="center"/>
          </w:tcPr>
          <w:p w14:paraId="0918C81C">
            <w:pPr>
              <w:spacing w:line="0" w:lineRule="atLeast"/>
              <w:jc w:val="center"/>
              <w:rPr>
                <w:rFonts w:ascii="宋体" w:hAnsi="宋体" w:cs="仿宋"/>
                <w:kern w:val="0"/>
                <w:szCs w:val="21"/>
              </w:rPr>
            </w:pPr>
          </w:p>
        </w:tc>
        <w:tc>
          <w:tcPr>
            <w:tcW w:w="2190" w:type="dxa"/>
            <w:vMerge w:val="continue"/>
            <w:vAlign w:val="center"/>
          </w:tcPr>
          <w:p w14:paraId="644C515A">
            <w:pPr>
              <w:spacing w:line="0" w:lineRule="atLeast"/>
              <w:rPr>
                <w:rFonts w:ascii="宋体" w:hAnsi="宋体" w:cs="仿宋"/>
                <w:kern w:val="0"/>
                <w:szCs w:val="21"/>
              </w:rPr>
            </w:pPr>
          </w:p>
        </w:tc>
        <w:tc>
          <w:tcPr>
            <w:tcW w:w="4140" w:type="dxa"/>
            <w:vAlign w:val="center"/>
          </w:tcPr>
          <w:p w14:paraId="38367324">
            <w:pPr>
              <w:spacing w:line="0" w:lineRule="atLeast"/>
              <w:rPr>
                <w:rFonts w:ascii="宋体" w:hAnsi="宋体" w:cs="仿宋"/>
                <w:kern w:val="0"/>
                <w:szCs w:val="21"/>
              </w:rPr>
            </w:pPr>
            <w:r>
              <w:rPr>
                <w:rFonts w:hint="eastAsia" w:ascii="宋体" w:hAnsi="宋体" w:cs="仿宋"/>
                <w:kern w:val="0"/>
                <w:szCs w:val="21"/>
              </w:rPr>
              <w:t>能看懂处方</w:t>
            </w:r>
          </w:p>
        </w:tc>
        <w:tc>
          <w:tcPr>
            <w:tcW w:w="2370" w:type="dxa"/>
            <w:vMerge w:val="continue"/>
          </w:tcPr>
          <w:p w14:paraId="5A234C91">
            <w:pPr>
              <w:spacing w:line="0" w:lineRule="atLeast"/>
              <w:rPr>
                <w:rFonts w:ascii="宋体" w:hAnsi="宋体" w:cs="仿宋"/>
                <w:szCs w:val="21"/>
              </w:rPr>
            </w:pPr>
          </w:p>
        </w:tc>
        <w:tc>
          <w:tcPr>
            <w:tcW w:w="2912" w:type="dxa"/>
            <w:vMerge w:val="continue"/>
            <w:vAlign w:val="center"/>
          </w:tcPr>
          <w:p w14:paraId="13837520">
            <w:pPr>
              <w:spacing w:line="0" w:lineRule="atLeast"/>
              <w:rPr>
                <w:rFonts w:ascii="宋体" w:hAnsi="宋体" w:cs="仿宋"/>
                <w:szCs w:val="21"/>
              </w:rPr>
            </w:pPr>
          </w:p>
        </w:tc>
      </w:tr>
      <w:tr w14:paraId="05AE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F87A137">
            <w:pPr>
              <w:spacing w:line="0" w:lineRule="atLeast"/>
              <w:jc w:val="center"/>
              <w:rPr>
                <w:rFonts w:ascii="宋体" w:hAnsi="宋体" w:cs="仿宋"/>
                <w:szCs w:val="21"/>
              </w:rPr>
            </w:pPr>
          </w:p>
        </w:tc>
        <w:tc>
          <w:tcPr>
            <w:tcW w:w="1560" w:type="dxa"/>
            <w:vMerge w:val="continue"/>
            <w:vAlign w:val="center"/>
          </w:tcPr>
          <w:p w14:paraId="100A7D5C">
            <w:pPr>
              <w:spacing w:line="0" w:lineRule="atLeast"/>
              <w:jc w:val="center"/>
              <w:rPr>
                <w:rFonts w:ascii="宋体" w:hAnsi="宋体" w:cs="仿宋"/>
                <w:kern w:val="0"/>
                <w:szCs w:val="21"/>
              </w:rPr>
            </w:pPr>
          </w:p>
        </w:tc>
        <w:tc>
          <w:tcPr>
            <w:tcW w:w="2190" w:type="dxa"/>
            <w:vMerge w:val="continue"/>
            <w:vAlign w:val="center"/>
          </w:tcPr>
          <w:p w14:paraId="2CC1404C">
            <w:pPr>
              <w:spacing w:line="0" w:lineRule="atLeast"/>
              <w:rPr>
                <w:rFonts w:ascii="宋体" w:hAnsi="宋体" w:cs="仿宋"/>
                <w:kern w:val="0"/>
                <w:szCs w:val="21"/>
              </w:rPr>
            </w:pPr>
          </w:p>
        </w:tc>
        <w:tc>
          <w:tcPr>
            <w:tcW w:w="4140" w:type="dxa"/>
            <w:vAlign w:val="center"/>
          </w:tcPr>
          <w:p w14:paraId="352EA809">
            <w:pPr>
              <w:spacing w:line="0" w:lineRule="atLeast"/>
              <w:rPr>
                <w:rFonts w:ascii="宋体" w:hAnsi="宋体" w:cs="仿宋"/>
                <w:kern w:val="0"/>
                <w:szCs w:val="21"/>
              </w:rPr>
            </w:pPr>
            <w:r>
              <w:rPr>
                <w:rFonts w:hint="eastAsia" w:ascii="宋体" w:hAnsi="宋体" w:cs="仿宋"/>
                <w:kern w:val="0"/>
                <w:szCs w:val="21"/>
              </w:rPr>
              <w:t>能按操作规程正确调配处方</w:t>
            </w:r>
          </w:p>
        </w:tc>
        <w:tc>
          <w:tcPr>
            <w:tcW w:w="2370" w:type="dxa"/>
            <w:vMerge w:val="continue"/>
          </w:tcPr>
          <w:p w14:paraId="4C9B569B">
            <w:pPr>
              <w:spacing w:line="0" w:lineRule="atLeast"/>
              <w:rPr>
                <w:rFonts w:ascii="宋体" w:hAnsi="宋体" w:cs="仿宋"/>
                <w:szCs w:val="21"/>
              </w:rPr>
            </w:pPr>
          </w:p>
        </w:tc>
        <w:tc>
          <w:tcPr>
            <w:tcW w:w="2912" w:type="dxa"/>
            <w:vMerge w:val="continue"/>
            <w:vAlign w:val="center"/>
          </w:tcPr>
          <w:p w14:paraId="632FFD84">
            <w:pPr>
              <w:spacing w:line="0" w:lineRule="atLeast"/>
              <w:rPr>
                <w:rFonts w:ascii="宋体" w:hAnsi="宋体" w:cs="仿宋"/>
                <w:szCs w:val="21"/>
              </w:rPr>
            </w:pPr>
          </w:p>
        </w:tc>
      </w:tr>
      <w:tr w14:paraId="41A2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4DE8EAE">
            <w:pPr>
              <w:spacing w:line="0" w:lineRule="atLeast"/>
              <w:jc w:val="center"/>
              <w:rPr>
                <w:rFonts w:ascii="宋体" w:hAnsi="宋体" w:cs="仿宋"/>
                <w:szCs w:val="21"/>
              </w:rPr>
            </w:pPr>
          </w:p>
        </w:tc>
        <w:tc>
          <w:tcPr>
            <w:tcW w:w="1560" w:type="dxa"/>
            <w:vMerge w:val="continue"/>
            <w:vAlign w:val="center"/>
          </w:tcPr>
          <w:p w14:paraId="60AB6A25">
            <w:pPr>
              <w:spacing w:line="0" w:lineRule="atLeast"/>
              <w:jc w:val="center"/>
              <w:rPr>
                <w:rFonts w:ascii="宋体" w:hAnsi="宋体" w:cs="仿宋"/>
                <w:kern w:val="0"/>
                <w:szCs w:val="21"/>
              </w:rPr>
            </w:pPr>
          </w:p>
        </w:tc>
        <w:tc>
          <w:tcPr>
            <w:tcW w:w="2190" w:type="dxa"/>
            <w:vMerge w:val="restart"/>
            <w:vAlign w:val="center"/>
          </w:tcPr>
          <w:p w14:paraId="19E921C3">
            <w:pPr>
              <w:spacing w:line="0" w:lineRule="atLeast"/>
              <w:rPr>
                <w:rFonts w:ascii="宋体" w:hAnsi="宋体" w:cs="仿宋"/>
                <w:kern w:val="0"/>
                <w:szCs w:val="21"/>
              </w:rPr>
            </w:pPr>
            <w:r>
              <w:rPr>
                <w:rFonts w:hint="eastAsia" w:ascii="宋体" w:hAnsi="宋体" w:cs="仿宋"/>
                <w:kern w:val="0"/>
                <w:szCs w:val="21"/>
              </w:rPr>
              <w:t>（3）住院部药房管理</w:t>
            </w:r>
          </w:p>
        </w:tc>
        <w:tc>
          <w:tcPr>
            <w:tcW w:w="4140" w:type="dxa"/>
            <w:vAlign w:val="center"/>
          </w:tcPr>
          <w:p w14:paraId="4FFE5C10">
            <w:pPr>
              <w:spacing w:line="0" w:lineRule="atLeast"/>
              <w:rPr>
                <w:rFonts w:ascii="宋体" w:hAnsi="宋体" w:cs="仿宋"/>
                <w:kern w:val="0"/>
                <w:szCs w:val="21"/>
              </w:rPr>
            </w:pPr>
            <w:r>
              <w:rPr>
                <w:rFonts w:hint="eastAsia" w:ascii="宋体" w:hAnsi="宋体" w:cs="仿宋"/>
                <w:kern w:val="0"/>
                <w:szCs w:val="21"/>
              </w:rPr>
              <w:t>能正确填写（或打印）摆药卡与针剂单</w:t>
            </w:r>
          </w:p>
        </w:tc>
        <w:tc>
          <w:tcPr>
            <w:tcW w:w="2370" w:type="dxa"/>
            <w:vMerge w:val="continue"/>
          </w:tcPr>
          <w:p w14:paraId="1D3B4019">
            <w:pPr>
              <w:spacing w:line="0" w:lineRule="atLeast"/>
              <w:rPr>
                <w:rFonts w:ascii="宋体" w:hAnsi="宋体" w:cs="仿宋"/>
                <w:szCs w:val="21"/>
              </w:rPr>
            </w:pPr>
          </w:p>
        </w:tc>
        <w:tc>
          <w:tcPr>
            <w:tcW w:w="2912" w:type="dxa"/>
            <w:vMerge w:val="continue"/>
            <w:vAlign w:val="center"/>
          </w:tcPr>
          <w:p w14:paraId="6576F6CD">
            <w:pPr>
              <w:spacing w:line="0" w:lineRule="atLeast"/>
              <w:jc w:val="center"/>
              <w:rPr>
                <w:rFonts w:ascii="宋体" w:hAnsi="宋体" w:cs="仿宋"/>
                <w:szCs w:val="21"/>
              </w:rPr>
            </w:pPr>
          </w:p>
        </w:tc>
      </w:tr>
      <w:tr w14:paraId="52291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09797FC">
            <w:pPr>
              <w:spacing w:line="0" w:lineRule="atLeast"/>
              <w:jc w:val="center"/>
              <w:rPr>
                <w:rFonts w:ascii="宋体" w:hAnsi="宋体" w:cs="仿宋"/>
                <w:szCs w:val="21"/>
              </w:rPr>
            </w:pPr>
          </w:p>
        </w:tc>
        <w:tc>
          <w:tcPr>
            <w:tcW w:w="1560" w:type="dxa"/>
            <w:vMerge w:val="continue"/>
            <w:vAlign w:val="center"/>
          </w:tcPr>
          <w:p w14:paraId="135CDCE1">
            <w:pPr>
              <w:spacing w:line="0" w:lineRule="atLeast"/>
              <w:jc w:val="center"/>
              <w:rPr>
                <w:rFonts w:ascii="宋体" w:hAnsi="宋体" w:cs="仿宋"/>
                <w:kern w:val="0"/>
                <w:szCs w:val="21"/>
              </w:rPr>
            </w:pPr>
          </w:p>
        </w:tc>
        <w:tc>
          <w:tcPr>
            <w:tcW w:w="2190" w:type="dxa"/>
            <w:vMerge w:val="continue"/>
            <w:vAlign w:val="center"/>
          </w:tcPr>
          <w:p w14:paraId="464B17E8">
            <w:pPr>
              <w:spacing w:line="0" w:lineRule="atLeast"/>
              <w:rPr>
                <w:rFonts w:ascii="宋体" w:hAnsi="宋体" w:cs="仿宋"/>
                <w:kern w:val="0"/>
                <w:szCs w:val="21"/>
              </w:rPr>
            </w:pPr>
          </w:p>
        </w:tc>
        <w:tc>
          <w:tcPr>
            <w:tcW w:w="4140" w:type="dxa"/>
            <w:vAlign w:val="center"/>
          </w:tcPr>
          <w:p w14:paraId="35B73ADC">
            <w:pPr>
              <w:spacing w:line="0" w:lineRule="atLeast"/>
              <w:rPr>
                <w:rFonts w:ascii="宋体" w:hAnsi="宋体" w:cs="仿宋"/>
                <w:kern w:val="0"/>
                <w:szCs w:val="21"/>
              </w:rPr>
            </w:pPr>
            <w:r>
              <w:rPr>
                <w:rFonts w:hint="eastAsia" w:ascii="宋体" w:hAnsi="宋体" w:cs="仿宋"/>
                <w:kern w:val="0"/>
                <w:szCs w:val="21"/>
              </w:rPr>
              <w:t>能识别长期医嘱和临时医嘱</w:t>
            </w:r>
          </w:p>
        </w:tc>
        <w:tc>
          <w:tcPr>
            <w:tcW w:w="2370" w:type="dxa"/>
            <w:vMerge w:val="continue"/>
          </w:tcPr>
          <w:p w14:paraId="214E1DF3">
            <w:pPr>
              <w:spacing w:line="0" w:lineRule="atLeast"/>
              <w:rPr>
                <w:rFonts w:ascii="宋体" w:hAnsi="宋体" w:cs="仿宋"/>
                <w:szCs w:val="21"/>
              </w:rPr>
            </w:pPr>
          </w:p>
        </w:tc>
        <w:tc>
          <w:tcPr>
            <w:tcW w:w="2912" w:type="dxa"/>
            <w:vMerge w:val="continue"/>
            <w:vAlign w:val="center"/>
          </w:tcPr>
          <w:p w14:paraId="4540B0CD">
            <w:pPr>
              <w:spacing w:line="0" w:lineRule="atLeast"/>
              <w:rPr>
                <w:rFonts w:ascii="宋体" w:hAnsi="宋体" w:cs="仿宋"/>
                <w:szCs w:val="21"/>
              </w:rPr>
            </w:pPr>
          </w:p>
        </w:tc>
      </w:tr>
      <w:tr w14:paraId="4AF8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558115D3">
            <w:pPr>
              <w:spacing w:line="0" w:lineRule="atLeast"/>
              <w:jc w:val="center"/>
              <w:rPr>
                <w:rFonts w:ascii="宋体" w:hAnsi="宋体" w:cs="仿宋"/>
                <w:szCs w:val="21"/>
              </w:rPr>
            </w:pPr>
          </w:p>
        </w:tc>
        <w:tc>
          <w:tcPr>
            <w:tcW w:w="1560" w:type="dxa"/>
            <w:vMerge w:val="restart"/>
            <w:vAlign w:val="center"/>
          </w:tcPr>
          <w:p w14:paraId="3C9429DC">
            <w:pPr>
              <w:spacing w:line="0" w:lineRule="atLeast"/>
              <w:jc w:val="center"/>
              <w:rPr>
                <w:rFonts w:ascii="宋体" w:hAnsi="宋体" w:cs="仿宋"/>
                <w:kern w:val="0"/>
                <w:szCs w:val="21"/>
              </w:rPr>
            </w:pPr>
            <w:r>
              <w:rPr>
                <w:rFonts w:hint="eastAsia" w:ascii="宋体" w:hAnsi="宋体" w:cs="仿宋"/>
                <w:kern w:val="0"/>
                <w:szCs w:val="21"/>
              </w:rPr>
              <w:t>药房管理</w:t>
            </w:r>
          </w:p>
        </w:tc>
        <w:tc>
          <w:tcPr>
            <w:tcW w:w="2190" w:type="dxa"/>
            <w:vMerge w:val="restart"/>
            <w:vAlign w:val="center"/>
          </w:tcPr>
          <w:p w14:paraId="7FD45F63">
            <w:pPr>
              <w:spacing w:line="0" w:lineRule="atLeast"/>
              <w:rPr>
                <w:rFonts w:ascii="宋体" w:hAnsi="宋体" w:cs="仿宋"/>
                <w:kern w:val="0"/>
                <w:szCs w:val="21"/>
              </w:rPr>
            </w:pPr>
            <w:r>
              <w:rPr>
                <w:rFonts w:hint="eastAsia" w:ascii="宋体" w:hAnsi="宋体" w:cs="仿宋"/>
                <w:kern w:val="0"/>
                <w:szCs w:val="21"/>
              </w:rPr>
              <w:t>（1）药品陈列</w:t>
            </w:r>
          </w:p>
        </w:tc>
        <w:tc>
          <w:tcPr>
            <w:tcW w:w="4140" w:type="dxa"/>
            <w:vAlign w:val="center"/>
          </w:tcPr>
          <w:p w14:paraId="6609D789">
            <w:pPr>
              <w:spacing w:line="0" w:lineRule="atLeast"/>
              <w:rPr>
                <w:rFonts w:ascii="宋体" w:hAnsi="宋体" w:cs="仿宋"/>
                <w:kern w:val="0"/>
                <w:szCs w:val="21"/>
              </w:rPr>
            </w:pPr>
            <w:r>
              <w:rPr>
                <w:rFonts w:hint="eastAsia" w:ascii="宋体" w:hAnsi="宋体" w:cs="仿宋"/>
                <w:kern w:val="0"/>
                <w:szCs w:val="21"/>
              </w:rPr>
              <w:t>能按药品管理要求分类陈列药品</w:t>
            </w:r>
          </w:p>
        </w:tc>
        <w:tc>
          <w:tcPr>
            <w:tcW w:w="2370" w:type="dxa"/>
            <w:vMerge w:val="continue"/>
          </w:tcPr>
          <w:p w14:paraId="2CC52ADD">
            <w:pPr>
              <w:spacing w:line="0" w:lineRule="atLeast"/>
              <w:rPr>
                <w:rFonts w:ascii="宋体" w:hAnsi="宋体" w:cs="仿宋"/>
                <w:szCs w:val="21"/>
              </w:rPr>
            </w:pPr>
          </w:p>
        </w:tc>
        <w:tc>
          <w:tcPr>
            <w:tcW w:w="2912" w:type="dxa"/>
            <w:vMerge w:val="restart"/>
            <w:vAlign w:val="center"/>
          </w:tcPr>
          <w:p w14:paraId="26435A81">
            <w:pPr>
              <w:spacing w:line="0" w:lineRule="atLeast"/>
              <w:jc w:val="center"/>
              <w:rPr>
                <w:rFonts w:ascii="宋体" w:hAnsi="宋体" w:cs="仿宋"/>
                <w:bCs/>
                <w:szCs w:val="21"/>
              </w:rPr>
            </w:pPr>
            <w:r>
              <w:rPr>
                <w:rFonts w:hint="eastAsia" w:ascii="宋体" w:hAnsi="宋体" w:cs="仿宋"/>
                <w:bCs/>
                <w:szCs w:val="21"/>
              </w:rPr>
              <w:t>《医院与药店药品管理技能》</w:t>
            </w:r>
          </w:p>
          <w:p w14:paraId="19AFBB9B">
            <w:pPr>
              <w:spacing w:line="0" w:lineRule="atLeast"/>
              <w:jc w:val="center"/>
              <w:rPr>
                <w:rFonts w:ascii="宋体" w:hAnsi="宋体" w:cs="仿宋"/>
                <w:szCs w:val="21"/>
              </w:rPr>
            </w:pPr>
            <w:r>
              <w:rPr>
                <w:rFonts w:hint="eastAsia" w:ascii="宋体" w:hAnsi="宋体" w:cs="仿宋"/>
                <w:szCs w:val="21"/>
              </w:rPr>
              <w:t>《药事管理与法规》</w:t>
            </w:r>
          </w:p>
        </w:tc>
      </w:tr>
      <w:tr w14:paraId="182C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6021C4DA">
            <w:pPr>
              <w:spacing w:line="0" w:lineRule="atLeast"/>
              <w:jc w:val="center"/>
              <w:rPr>
                <w:rFonts w:ascii="宋体" w:hAnsi="宋体" w:cs="仿宋"/>
                <w:szCs w:val="21"/>
              </w:rPr>
            </w:pPr>
          </w:p>
        </w:tc>
        <w:tc>
          <w:tcPr>
            <w:tcW w:w="1560" w:type="dxa"/>
            <w:vMerge w:val="continue"/>
            <w:vAlign w:val="center"/>
          </w:tcPr>
          <w:p w14:paraId="6BAC48AB">
            <w:pPr>
              <w:spacing w:line="0" w:lineRule="atLeast"/>
              <w:jc w:val="center"/>
              <w:rPr>
                <w:rFonts w:ascii="宋体" w:hAnsi="宋体" w:cs="仿宋"/>
                <w:kern w:val="0"/>
                <w:szCs w:val="21"/>
              </w:rPr>
            </w:pPr>
          </w:p>
        </w:tc>
        <w:tc>
          <w:tcPr>
            <w:tcW w:w="2190" w:type="dxa"/>
            <w:vMerge w:val="continue"/>
            <w:vAlign w:val="center"/>
          </w:tcPr>
          <w:p w14:paraId="16D307D3">
            <w:pPr>
              <w:spacing w:line="0" w:lineRule="atLeast"/>
              <w:rPr>
                <w:rFonts w:ascii="宋体" w:hAnsi="宋体" w:cs="仿宋"/>
                <w:kern w:val="0"/>
                <w:szCs w:val="21"/>
              </w:rPr>
            </w:pPr>
          </w:p>
        </w:tc>
        <w:tc>
          <w:tcPr>
            <w:tcW w:w="4140" w:type="dxa"/>
            <w:vAlign w:val="center"/>
          </w:tcPr>
          <w:p w14:paraId="6F9981D0">
            <w:pPr>
              <w:spacing w:line="0" w:lineRule="atLeast"/>
              <w:rPr>
                <w:rFonts w:ascii="宋体" w:hAnsi="宋体" w:cs="仿宋"/>
                <w:kern w:val="0"/>
                <w:szCs w:val="21"/>
              </w:rPr>
            </w:pPr>
            <w:r>
              <w:rPr>
                <w:rFonts w:hint="eastAsia" w:ascii="宋体" w:hAnsi="宋体" w:cs="仿宋"/>
                <w:kern w:val="0"/>
                <w:szCs w:val="21"/>
              </w:rPr>
              <w:t>能按操作规程领取药品</w:t>
            </w:r>
          </w:p>
        </w:tc>
        <w:tc>
          <w:tcPr>
            <w:tcW w:w="2370" w:type="dxa"/>
            <w:vMerge w:val="continue"/>
          </w:tcPr>
          <w:p w14:paraId="310613BB">
            <w:pPr>
              <w:spacing w:line="0" w:lineRule="atLeast"/>
              <w:rPr>
                <w:rFonts w:ascii="宋体" w:hAnsi="宋体" w:cs="仿宋"/>
                <w:szCs w:val="21"/>
              </w:rPr>
            </w:pPr>
          </w:p>
        </w:tc>
        <w:tc>
          <w:tcPr>
            <w:tcW w:w="2912" w:type="dxa"/>
            <w:vMerge w:val="continue"/>
            <w:vAlign w:val="center"/>
          </w:tcPr>
          <w:p w14:paraId="700B5B3F">
            <w:pPr>
              <w:spacing w:line="0" w:lineRule="atLeast"/>
              <w:rPr>
                <w:rFonts w:ascii="宋体" w:hAnsi="宋体" w:cs="仿宋"/>
                <w:szCs w:val="21"/>
              </w:rPr>
            </w:pPr>
          </w:p>
        </w:tc>
      </w:tr>
      <w:tr w14:paraId="12F2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4FA1FF5A">
            <w:pPr>
              <w:spacing w:line="0" w:lineRule="atLeast"/>
              <w:jc w:val="center"/>
              <w:rPr>
                <w:rFonts w:ascii="宋体" w:hAnsi="宋体" w:cs="仿宋"/>
                <w:szCs w:val="21"/>
              </w:rPr>
            </w:pPr>
          </w:p>
        </w:tc>
        <w:tc>
          <w:tcPr>
            <w:tcW w:w="1560" w:type="dxa"/>
            <w:vMerge w:val="continue"/>
            <w:vAlign w:val="center"/>
          </w:tcPr>
          <w:p w14:paraId="59B70A0E">
            <w:pPr>
              <w:spacing w:line="0" w:lineRule="atLeast"/>
              <w:jc w:val="center"/>
              <w:rPr>
                <w:rFonts w:ascii="宋体" w:hAnsi="宋体" w:cs="仿宋"/>
                <w:kern w:val="0"/>
                <w:szCs w:val="21"/>
              </w:rPr>
            </w:pPr>
          </w:p>
        </w:tc>
        <w:tc>
          <w:tcPr>
            <w:tcW w:w="2190" w:type="dxa"/>
            <w:vAlign w:val="center"/>
          </w:tcPr>
          <w:p w14:paraId="5487C95D">
            <w:pPr>
              <w:spacing w:line="0" w:lineRule="atLeast"/>
              <w:rPr>
                <w:rFonts w:ascii="宋体" w:hAnsi="宋体" w:cs="仿宋"/>
                <w:kern w:val="0"/>
                <w:szCs w:val="21"/>
              </w:rPr>
            </w:pPr>
            <w:r>
              <w:rPr>
                <w:rFonts w:hint="eastAsia" w:ascii="宋体" w:hAnsi="宋体" w:cs="仿宋"/>
                <w:kern w:val="0"/>
                <w:szCs w:val="21"/>
              </w:rPr>
              <w:t>（2）药品经济核算</w:t>
            </w:r>
          </w:p>
        </w:tc>
        <w:tc>
          <w:tcPr>
            <w:tcW w:w="4140" w:type="dxa"/>
            <w:vAlign w:val="center"/>
          </w:tcPr>
          <w:p w14:paraId="69C7DBA1">
            <w:pPr>
              <w:spacing w:line="0" w:lineRule="atLeast"/>
              <w:rPr>
                <w:rFonts w:ascii="宋体" w:hAnsi="宋体" w:cs="仿宋"/>
                <w:kern w:val="0"/>
                <w:szCs w:val="21"/>
              </w:rPr>
            </w:pPr>
            <w:r>
              <w:rPr>
                <w:rFonts w:hint="eastAsia" w:ascii="宋体" w:hAnsi="宋体" w:cs="仿宋"/>
                <w:kern w:val="0"/>
                <w:szCs w:val="21"/>
              </w:rPr>
              <w:t>能进行药品的经济核算</w:t>
            </w:r>
          </w:p>
        </w:tc>
        <w:tc>
          <w:tcPr>
            <w:tcW w:w="2370" w:type="dxa"/>
            <w:vMerge w:val="continue"/>
          </w:tcPr>
          <w:p w14:paraId="29945584">
            <w:pPr>
              <w:spacing w:line="0" w:lineRule="atLeast"/>
              <w:rPr>
                <w:rFonts w:ascii="宋体" w:hAnsi="宋体" w:cs="仿宋"/>
                <w:szCs w:val="21"/>
              </w:rPr>
            </w:pPr>
          </w:p>
        </w:tc>
        <w:tc>
          <w:tcPr>
            <w:tcW w:w="2912" w:type="dxa"/>
            <w:vMerge w:val="continue"/>
            <w:vAlign w:val="center"/>
          </w:tcPr>
          <w:p w14:paraId="6B9C134E">
            <w:pPr>
              <w:spacing w:line="0" w:lineRule="atLeast"/>
              <w:jc w:val="center"/>
              <w:rPr>
                <w:rFonts w:ascii="宋体" w:hAnsi="宋体" w:cs="仿宋"/>
                <w:szCs w:val="21"/>
              </w:rPr>
            </w:pPr>
          </w:p>
        </w:tc>
      </w:tr>
      <w:tr w14:paraId="20B8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FEC921B">
            <w:pPr>
              <w:spacing w:line="0" w:lineRule="atLeast"/>
              <w:jc w:val="center"/>
              <w:rPr>
                <w:rFonts w:ascii="宋体" w:hAnsi="宋体" w:cs="仿宋"/>
                <w:szCs w:val="21"/>
              </w:rPr>
            </w:pPr>
          </w:p>
        </w:tc>
        <w:tc>
          <w:tcPr>
            <w:tcW w:w="1560" w:type="dxa"/>
            <w:vAlign w:val="center"/>
          </w:tcPr>
          <w:p w14:paraId="69F99DC7">
            <w:pPr>
              <w:spacing w:line="0" w:lineRule="atLeast"/>
              <w:jc w:val="center"/>
              <w:rPr>
                <w:rFonts w:ascii="宋体" w:hAnsi="宋体" w:cs="仿宋"/>
                <w:kern w:val="0"/>
                <w:szCs w:val="21"/>
              </w:rPr>
            </w:pPr>
            <w:r>
              <w:rPr>
                <w:rFonts w:hint="eastAsia" w:ascii="宋体" w:hAnsi="宋体" w:cs="仿宋"/>
                <w:kern w:val="0"/>
                <w:szCs w:val="21"/>
              </w:rPr>
              <w:t>配制医院制剂</w:t>
            </w:r>
          </w:p>
        </w:tc>
        <w:tc>
          <w:tcPr>
            <w:tcW w:w="2190" w:type="dxa"/>
            <w:vAlign w:val="center"/>
          </w:tcPr>
          <w:p w14:paraId="26CC2B9B">
            <w:pPr>
              <w:spacing w:line="0" w:lineRule="atLeast"/>
              <w:jc w:val="center"/>
              <w:rPr>
                <w:rFonts w:ascii="宋体" w:hAnsi="宋体" w:cs="仿宋"/>
                <w:kern w:val="0"/>
                <w:szCs w:val="21"/>
              </w:rPr>
            </w:pPr>
            <w:r>
              <w:rPr>
                <w:rFonts w:hint="eastAsia" w:ascii="宋体" w:hAnsi="宋体" w:cs="仿宋"/>
                <w:kern w:val="0"/>
                <w:szCs w:val="21"/>
              </w:rPr>
              <w:t>制剂生产</w:t>
            </w:r>
          </w:p>
        </w:tc>
        <w:tc>
          <w:tcPr>
            <w:tcW w:w="4140" w:type="dxa"/>
            <w:vAlign w:val="center"/>
          </w:tcPr>
          <w:p w14:paraId="3554A6C6">
            <w:pPr>
              <w:spacing w:line="0" w:lineRule="atLeast"/>
              <w:rPr>
                <w:rFonts w:ascii="宋体" w:hAnsi="宋体" w:cs="仿宋"/>
                <w:kern w:val="0"/>
                <w:szCs w:val="21"/>
              </w:rPr>
            </w:pPr>
            <w:r>
              <w:rPr>
                <w:rFonts w:hint="eastAsia" w:ascii="宋体" w:hAnsi="宋体" w:cs="仿宋"/>
                <w:kern w:val="0"/>
                <w:szCs w:val="21"/>
              </w:rPr>
              <w:t>能规范配制医院常用制剂</w:t>
            </w:r>
          </w:p>
        </w:tc>
        <w:tc>
          <w:tcPr>
            <w:tcW w:w="2370" w:type="dxa"/>
            <w:vMerge w:val="continue"/>
          </w:tcPr>
          <w:p w14:paraId="1B509E71">
            <w:pPr>
              <w:spacing w:line="0" w:lineRule="atLeast"/>
              <w:rPr>
                <w:rFonts w:ascii="宋体" w:hAnsi="宋体" w:cs="仿宋"/>
                <w:szCs w:val="21"/>
              </w:rPr>
            </w:pPr>
          </w:p>
        </w:tc>
        <w:tc>
          <w:tcPr>
            <w:tcW w:w="2912" w:type="dxa"/>
            <w:vAlign w:val="center"/>
          </w:tcPr>
          <w:p w14:paraId="0EE37D76">
            <w:pPr>
              <w:spacing w:line="0" w:lineRule="atLeast"/>
              <w:jc w:val="center"/>
              <w:rPr>
                <w:rFonts w:ascii="宋体" w:hAnsi="宋体" w:cs="仿宋"/>
                <w:szCs w:val="21"/>
              </w:rPr>
            </w:pPr>
            <w:r>
              <w:rPr>
                <w:rFonts w:hint="eastAsia" w:ascii="宋体" w:hAnsi="宋体" w:cs="仿宋"/>
                <w:szCs w:val="21"/>
              </w:rPr>
              <w:t>《药剂学》</w:t>
            </w:r>
          </w:p>
        </w:tc>
      </w:tr>
      <w:tr w14:paraId="72B0F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2FCCE389">
            <w:pPr>
              <w:spacing w:line="0" w:lineRule="atLeast"/>
              <w:jc w:val="center"/>
              <w:rPr>
                <w:rFonts w:ascii="宋体" w:hAnsi="宋体" w:cs="仿宋"/>
                <w:szCs w:val="21"/>
              </w:rPr>
            </w:pPr>
          </w:p>
        </w:tc>
        <w:tc>
          <w:tcPr>
            <w:tcW w:w="1560" w:type="dxa"/>
            <w:vMerge w:val="restart"/>
            <w:vAlign w:val="center"/>
          </w:tcPr>
          <w:p w14:paraId="3C8AED08">
            <w:pPr>
              <w:spacing w:line="0" w:lineRule="atLeast"/>
              <w:jc w:val="center"/>
              <w:rPr>
                <w:rFonts w:ascii="宋体" w:hAnsi="宋体" w:cs="仿宋"/>
                <w:kern w:val="0"/>
                <w:szCs w:val="21"/>
              </w:rPr>
            </w:pPr>
            <w:r>
              <w:rPr>
                <w:rFonts w:hint="eastAsia" w:ascii="宋体" w:hAnsi="宋体" w:cs="仿宋"/>
                <w:kern w:val="0"/>
                <w:szCs w:val="21"/>
              </w:rPr>
              <w:t>药品检验</w:t>
            </w:r>
          </w:p>
        </w:tc>
        <w:tc>
          <w:tcPr>
            <w:tcW w:w="2190" w:type="dxa"/>
            <w:vAlign w:val="center"/>
          </w:tcPr>
          <w:p w14:paraId="17249BA1">
            <w:pPr>
              <w:spacing w:line="0" w:lineRule="atLeast"/>
              <w:rPr>
                <w:rFonts w:ascii="宋体" w:hAnsi="宋体" w:cs="仿宋"/>
                <w:kern w:val="0"/>
                <w:szCs w:val="21"/>
              </w:rPr>
            </w:pPr>
            <w:r>
              <w:rPr>
                <w:rFonts w:hint="eastAsia" w:ascii="宋体" w:hAnsi="宋体" w:cs="仿宋"/>
                <w:kern w:val="0"/>
                <w:szCs w:val="21"/>
              </w:rPr>
              <w:t>（1）药品检验</w:t>
            </w:r>
          </w:p>
        </w:tc>
        <w:tc>
          <w:tcPr>
            <w:tcW w:w="4140" w:type="dxa"/>
            <w:vAlign w:val="center"/>
          </w:tcPr>
          <w:p w14:paraId="287625CC">
            <w:pPr>
              <w:spacing w:line="0" w:lineRule="atLeast"/>
              <w:rPr>
                <w:rFonts w:ascii="宋体" w:hAnsi="宋体" w:cs="仿宋"/>
                <w:kern w:val="0"/>
                <w:szCs w:val="21"/>
              </w:rPr>
            </w:pPr>
            <w:r>
              <w:rPr>
                <w:rFonts w:hint="eastAsia" w:ascii="宋体" w:hAnsi="宋体" w:cs="仿宋"/>
                <w:kern w:val="0"/>
                <w:szCs w:val="21"/>
              </w:rPr>
              <w:t>能对医院制剂的成品、半成品及原辅料进行常规理化分析、无菌检查</w:t>
            </w:r>
          </w:p>
        </w:tc>
        <w:tc>
          <w:tcPr>
            <w:tcW w:w="2370" w:type="dxa"/>
            <w:vMerge w:val="continue"/>
          </w:tcPr>
          <w:p w14:paraId="52265FA1">
            <w:pPr>
              <w:spacing w:line="0" w:lineRule="atLeast"/>
              <w:rPr>
                <w:rFonts w:ascii="宋体" w:hAnsi="宋体" w:cs="仿宋"/>
                <w:szCs w:val="21"/>
              </w:rPr>
            </w:pPr>
          </w:p>
        </w:tc>
        <w:tc>
          <w:tcPr>
            <w:tcW w:w="2912" w:type="dxa"/>
            <w:vMerge w:val="restart"/>
            <w:vAlign w:val="center"/>
          </w:tcPr>
          <w:p w14:paraId="313746C2">
            <w:pPr>
              <w:spacing w:line="0" w:lineRule="atLeast"/>
              <w:jc w:val="center"/>
              <w:rPr>
                <w:rFonts w:ascii="宋体" w:hAnsi="宋体" w:cs="仿宋"/>
                <w:szCs w:val="21"/>
              </w:rPr>
            </w:pPr>
            <w:r>
              <w:rPr>
                <w:rFonts w:hint="eastAsia" w:ascii="宋体" w:hAnsi="宋体" w:cs="仿宋"/>
                <w:szCs w:val="21"/>
              </w:rPr>
              <w:t>《药剂学》</w:t>
            </w:r>
          </w:p>
          <w:p w14:paraId="02A7EFB1">
            <w:pPr>
              <w:spacing w:line="0" w:lineRule="atLeast"/>
              <w:jc w:val="center"/>
              <w:rPr>
                <w:rFonts w:ascii="宋体" w:hAnsi="宋体" w:cs="仿宋"/>
                <w:szCs w:val="21"/>
              </w:rPr>
            </w:pPr>
            <w:r>
              <w:rPr>
                <w:rFonts w:hint="eastAsia" w:ascii="宋体" w:hAnsi="宋体" w:cs="仿宋"/>
                <w:szCs w:val="21"/>
              </w:rPr>
              <w:t>《药物分析技术基础》</w:t>
            </w:r>
          </w:p>
          <w:p w14:paraId="56A33C19">
            <w:pPr>
              <w:spacing w:line="0" w:lineRule="atLeast"/>
              <w:jc w:val="center"/>
              <w:rPr>
                <w:rFonts w:ascii="宋体" w:hAnsi="宋体" w:cs="仿宋"/>
                <w:szCs w:val="21"/>
              </w:rPr>
            </w:pPr>
            <w:r>
              <w:rPr>
                <w:rFonts w:hint="eastAsia" w:ascii="宋体" w:hAnsi="宋体" w:cs="仿宋"/>
                <w:szCs w:val="21"/>
              </w:rPr>
              <w:t>《药事管理与法规》</w:t>
            </w:r>
          </w:p>
        </w:tc>
      </w:tr>
      <w:tr w14:paraId="55877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71615CC9">
            <w:pPr>
              <w:spacing w:line="0" w:lineRule="atLeast"/>
              <w:jc w:val="center"/>
              <w:rPr>
                <w:rFonts w:ascii="宋体" w:hAnsi="宋体" w:cs="仿宋"/>
                <w:szCs w:val="21"/>
              </w:rPr>
            </w:pPr>
          </w:p>
        </w:tc>
        <w:tc>
          <w:tcPr>
            <w:tcW w:w="1560" w:type="dxa"/>
            <w:vMerge w:val="continue"/>
            <w:vAlign w:val="center"/>
          </w:tcPr>
          <w:p w14:paraId="153E5FAA">
            <w:pPr>
              <w:spacing w:line="0" w:lineRule="atLeast"/>
              <w:jc w:val="center"/>
              <w:rPr>
                <w:rFonts w:ascii="宋体" w:hAnsi="宋体" w:cs="仿宋"/>
                <w:kern w:val="0"/>
                <w:szCs w:val="21"/>
              </w:rPr>
            </w:pPr>
          </w:p>
        </w:tc>
        <w:tc>
          <w:tcPr>
            <w:tcW w:w="2190" w:type="dxa"/>
            <w:vAlign w:val="center"/>
          </w:tcPr>
          <w:p w14:paraId="27DD26CC">
            <w:pPr>
              <w:spacing w:line="0" w:lineRule="atLeast"/>
              <w:rPr>
                <w:rFonts w:ascii="宋体" w:hAnsi="宋体" w:cs="仿宋"/>
                <w:kern w:val="0"/>
                <w:szCs w:val="21"/>
              </w:rPr>
            </w:pPr>
            <w:r>
              <w:rPr>
                <w:rFonts w:hint="eastAsia" w:ascii="宋体" w:hAnsi="宋体" w:cs="仿宋"/>
                <w:kern w:val="0"/>
                <w:szCs w:val="21"/>
              </w:rPr>
              <w:t>（2）质量控制与保证</w:t>
            </w:r>
          </w:p>
        </w:tc>
        <w:tc>
          <w:tcPr>
            <w:tcW w:w="4140" w:type="dxa"/>
            <w:vAlign w:val="center"/>
          </w:tcPr>
          <w:p w14:paraId="63D94884">
            <w:pPr>
              <w:spacing w:line="0" w:lineRule="atLeast"/>
              <w:rPr>
                <w:rFonts w:ascii="宋体" w:hAnsi="宋体" w:cs="仿宋"/>
                <w:kern w:val="0"/>
                <w:szCs w:val="21"/>
              </w:rPr>
            </w:pPr>
            <w:r>
              <w:rPr>
                <w:rFonts w:hint="eastAsia" w:ascii="宋体" w:hAnsi="宋体" w:cs="仿宋"/>
                <w:kern w:val="0"/>
                <w:szCs w:val="21"/>
              </w:rPr>
              <w:t>能监督生产控制区环境条件</w:t>
            </w:r>
          </w:p>
        </w:tc>
        <w:tc>
          <w:tcPr>
            <w:tcW w:w="2370" w:type="dxa"/>
            <w:vMerge w:val="continue"/>
          </w:tcPr>
          <w:p w14:paraId="2EAE5F75">
            <w:pPr>
              <w:spacing w:line="0" w:lineRule="atLeast"/>
              <w:rPr>
                <w:rFonts w:ascii="宋体" w:hAnsi="宋体" w:cs="仿宋"/>
                <w:szCs w:val="21"/>
              </w:rPr>
            </w:pPr>
          </w:p>
        </w:tc>
        <w:tc>
          <w:tcPr>
            <w:tcW w:w="2912" w:type="dxa"/>
            <w:vMerge w:val="continue"/>
            <w:vAlign w:val="center"/>
          </w:tcPr>
          <w:p w14:paraId="2679A3A0">
            <w:pPr>
              <w:spacing w:line="0" w:lineRule="atLeast"/>
              <w:rPr>
                <w:rFonts w:ascii="宋体" w:hAnsi="宋体" w:cs="仿宋"/>
                <w:szCs w:val="21"/>
              </w:rPr>
            </w:pPr>
          </w:p>
        </w:tc>
      </w:tr>
      <w:tr w14:paraId="426B3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3D89FBB2">
            <w:pPr>
              <w:spacing w:line="0" w:lineRule="atLeast"/>
              <w:jc w:val="center"/>
              <w:rPr>
                <w:rFonts w:ascii="宋体" w:hAnsi="宋体" w:cs="仿宋"/>
                <w:szCs w:val="21"/>
              </w:rPr>
            </w:pPr>
          </w:p>
        </w:tc>
        <w:tc>
          <w:tcPr>
            <w:tcW w:w="1560" w:type="dxa"/>
            <w:vMerge w:val="restart"/>
            <w:vAlign w:val="center"/>
          </w:tcPr>
          <w:p w14:paraId="069F920A">
            <w:pPr>
              <w:spacing w:line="0" w:lineRule="atLeast"/>
              <w:jc w:val="center"/>
              <w:rPr>
                <w:rFonts w:ascii="宋体" w:hAnsi="宋体" w:cs="仿宋"/>
                <w:kern w:val="0"/>
                <w:szCs w:val="21"/>
              </w:rPr>
            </w:pPr>
            <w:r>
              <w:rPr>
                <w:rFonts w:hint="eastAsia" w:ascii="宋体" w:hAnsi="宋体" w:cs="仿宋"/>
                <w:kern w:val="0"/>
                <w:szCs w:val="21"/>
              </w:rPr>
              <w:t>药品采购</w:t>
            </w:r>
          </w:p>
        </w:tc>
        <w:tc>
          <w:tcPr>
            <w:tcW w:w="2190" w:type="dxa"/>
            <w:vMerge w:val="restart"/>
            <w:vAlign w:val="center"/>
          </w:tcPr>
          <w:p w14:paraId="04782B7E">
            <w:pPr>
              <w:spacing w:line="0" w:lineRule="atLeast"/>
              <w:rPr>
                <w:rFonts w:ascii="宋体" w:hAnsi="宋体" w:cs="仿宋"/>
                <w:kern w:val="0"/>
                <w:szCs w:val="21"/>
              </w:rPr>
            </w:pPr>
            <w:r>
              <w:rPr>
                <w:rFonts w:hint="eastAsia" w:ascii="宋体" w:hAnsi="宋体" w:cs="仿宋"/>
                <w:kern w:val="0"/>
                <w:szCs w:val="21"/>
              </w:rPr>
              <w:t>（1）计划与合同管理</w:t>
            </w:r>
          </w:p>
        </w:tc>
        <w:tc>
          <w:tcPr>
            <w:tcW w:w="4140" w:type="dxa"/>
            <w:vAlign w:val="center"/>
          </w:tcPr>
          <w:p w14:paraId="5602F9C9">
            <w:pPr>
              <w:spacing w:line="0" w:lineRule="atLeast"/>
              <w:rPr>
                <w:rFonts w:ascii="宋体" w:hAnsi="宋体" w:cs="仿宋"/>
                <w:kern w:val="0"/>
                <w:szCs w:val="21"/>
              </w:rPr>
            </w:pPr>
            <w:r>
              <w:rPr>
                <w:rFonts w:hint="eastAsia" w:ascii="宋体" w:hAnsi="宋体" w:cs="仿宋"/>
                <w:kern w:val="0"/>
                <w:szCs w:val="21"/>
              </w:rPr>
              <w:t>能根据进、销、存动态编制采购计划</w:t>
            </w:r>
          </w:p>
        </w:tc>
        <w:tc>
          <w:tcPr>
            <w:tcW w:w="2370" w:type="dxa"/>
            <w:vMerge w:val="continue"/>
          </w:tcPr>
          <w:p w14:paraId="3C1AFBA0">
            <w:pPr>
              <w:spacing w:line="0" w:lineRule="atLeast"/>
              <w:rPr>
                <w:rFonts w:ascii="宋体" w:hAnsi="宋体" w:cs="仿宋"/>
                <w:szCs w:val="21"/>
              </w:rPr>
            </w:pPr>
          </w:p>
        </w:tc>
        <w:tc>
          <w:tcPr>
            <w:tcW w:w="2912" w:type="dxa"/>
            <w:vMerge w:val="restart"/>
            <w:vAlign w:val="center"/>
          </w:tcPr>
          <w:p w14:paraId="76816598">
            <w:pPr>
              <w:spacing w:line="0" w:lineRule="atLeast"/>
              <w:jc w:val="center"/>
              <w:rPr>
                <w:rFonts w:ascii="宋体" w:hAnsi="宋体" w:cs="仿宋"/>
                <w:bCs/>
                <w:szCs w:val="21"/>
              </w:rPr>
            </w:pPr>
            <w:r>
              <w:rPr>
                <w:rFonts w:hint="eastAsia" w:ascii="宋体" w:hAnsi="宋体" w:cs="仿宋"/>
                <w:bCs/>
                <w:szCs w:val="21"/>
              </w:rPr>
              <w:t>《医院与药店药品管理技能》</w:t>
            </w:r>
          </w:p>
          <w:p w14:paraId="6C046382">
            <w:pPr>
              <w:spacing w:line="0" w:lineRule="atLeast"/>
              <w:jc w:val="center"/>
              <w:rPr>
                <w:rFonts w:ascii="宋体" w:hAnsi="宋体" w:cs="仿宋"/>
                <w:szCs w:val="21"/>
              </w:rPr>
            </w:pPr>
            <w:r>
              <w:rPr>
                <w:rFonts w:hint="eastAsia" w:ascii="宋体" w:hAnsi="宋体" w:cs="仿宋"/>
                <w:szCs w:val="21"/>
              </w:rPr>
              <w:t>《药事管理与法规》</w:t>
            </w:r>
          </w:p>
        </w:tc>
      </w:tr>
      <w:tr w14:paraId="5E8D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AA2BA0E">
            <w:pPr>
              <w:spacing w:line="0" w:lineRule="atLeast"/>
              <w:jc w:val="center"/>
              <w:rPr>
                <w:rFonts w:ascii="宋体" w:hAnsi="宋体" w:cs="仿宋"/>
                <w:szCs w:val="21"/>
              </w:rPr>
            </w:pPr>
          </w:p>
        </w:tc>
        <w:tc>
          <w:tcPr>
            <w:tcW w:w="1560" w:type="dxa"/>
            <w:vMerge w:val="continue"/>
            <w:vAlign w:val="center"/>
          </w:tcPr>
          <w:p w14:paraId="7EC7B7F1">
            <w:pPr>
              <w:spacing w:line="0" w:lineRule="atLeast"/>
              <w:rPr>
                <w:rFonts w:ascii="宋体" w:hAnsi="宋体" w:cs="仿宋"/>
                <w:kern w:val="0"/>
                <w:szCs w:val="21"/>
              </w:rPr>
            </w:pPr>
          </w:p>
        </w:tc>
        <w:tc>
          <w:tcPr>
            <w:tcW w:w="2190" w:type="dxa"/>
            <w:vMerge w:val="continue"/>
            <w:vAlign w:val="center"/>
          </w:tcPr>
          <w:p w14:paraId="389ADF2C">
            <w:pPr>
              <w:spacing w:line="0" w:lineRule="atLeast"/>
              <w:rPr>
                <w:rFonts w:ascii="宋体" w:hAnsi="宋体" w:cs="仿宋"/>
                <w:kern w:val="0"/>
                <w:szCs w:val="21"/>
              </w:rPr>
            </w:pPr>
          </w:p>
        </w:tc>
        <w:tc>
          <w:tcPr>
            <w:tcW w:w="4140" w:type="dxa"/>
            <w:vAlign w:val="center"/>
          </w:tcPr>
          <w:p w14:paraId="1E7F95C6">
            <w:pPr>
              <w:spacing w:line="0" w:lineRule="atLeast"/>
              <w:rPr>
                <w:rFonts w:ascii="宋体" w:hAnsi="宋体" w:cs="仿宋"/>
                <w:kern w:val="0"/>
                <w:szCs w:val="21"/>
              </w:rPr>
            </w:pPr>
            <w:r>
              <w:rPr>
                <w:rFonts w:hint="eastAsia" w:ascii="宋体" w:hAnsi="宋体" w:cs="仿宋"/>
                <w:kern w:val="0"/>
                <w:szCs w:val="21"/>
              </w:rPr>
              <w:t>能签订采购合同</w:t>
            </w:r>
          </w:p>
        </w:tc>
        <w:tc>
          <w:tcPr>
            <w:tcW w:w="2370" w:type="dxa"/>
            <w:vMerge w:val="continue"/>
          </w:tcPr>
          <w:p w14:paraId="15E0F757">
            <w:pPr>
              <w:spacing w:line="0" w:lineRule="atLeast"/>
              <w:rPr>
                <w:rFonts w:ascii="宋体" w:hAnsi="宋体" w:cs="仿宋"/>
                <w:szCs w:val="21"/>
              </w:rPr>
            </w:pPr>
          </w:p>
        </w:tc>
        <w:tc>
          <w:tcPr>
            <w:tcW w:w="2912" w:type="dxa"/>
            <w:vMerge w:val="continue"/>
            <w:vAlign w:val="center"/>
          </w:tcPr>
          <w:p w14:paraId="6B659D9D">
            <w:pPr>
              <w:spacing w:line="0" w:lineRule="atLeast"/>
              <w:rPr>
                <w:rFonts w:ascii="宋体" w:hAnsi="宋体" w:cs="仿宋"/>
                <w:szCs w:val="21"/>
              </w:rPr>
            </w:pPr>
          </w:p>
        </w:tc>
      </w:tr>
      <w:tr w14:paraId="4B86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025108A0">
            <w:pPr>
              <w:spacing w:line="0" w:lineRule="atLeast"/>
              <w:jc w:val="center"/>
              <w:rPr>
                <w:rFonts w:ascii="宋体" w:hAnsi="宋体" w:cs="仿宋"/>
                <w:szCs w:val="21"/>
              </w:rPr>
            </w:pPr>
          </w:p>
        </w:tc>
        <w:tc>
          <w:tcPr>
            <w:tcW w:w="1560" w:type="dxa"/>
            <w:vMerge w:val="continue"/>
            <w:vAlign w:val="center"/>
          </w:tcPr>
          <w:p w14:paraId="485E74ED">
            <w:pPr>
              <w:spacing w:line="0" w:lineRule="atLeast"/>
              <w:rPr>
                <w:rFonts w:ascii="宋体" w:hAnsi="宋体" w:cs="仿宋"/>
                <w:kern w:val="0"/>
                <w:szCs w:val="21"/>
              </w:rPr>
            </w:pPr>
          </w:p>
        </w:tc>
        <w:tc>
          <w:tcPr>
            <w:tcW w:w="2190" w:type="dxa"/>
            <w:vMerge w:val="restart"/>
            <w:vAlign w:val="center"/>
          </w:tcPr>
          <w:p w14:paraId="23131F92">
            <w:pPr>
              <w:spacing w:line="0" w:lineRule="atLeast"/>
              <w:rPr>
                <w:rFonts w:ascii="宋体" w:hAnsi="宋体" w:cs="仿宋"/>
                <w:kern w:val="0"/>
                <w:szCs w:val="21"/>
              </w:rPr>
            </w:pPr>
            <w:r>
              <w:rPr>
                <w:rFonts w:hint="eastAsia" w:ascii="宋体" w:hAnsi="宋体" w:cs="仿宋"/>
                <w:kern w:val="0"/>
                <w:szCs w:val="21"/>
              </w:rPr>
              <w:t>（2）药品采购与采购档案管理</w:t>
            </w:r>
          </w:p>
        </w:tc>
        <w:tc>
          <w:tcPr>
            <w:tcW w:w="4140" w:type="dxa"/>
            <w:vAlign w:val="center"/>
          </w:tcPr>
          <w:p w14:paraId="51238D37">
            <w:pPr>
              <w:spacing w:line="0" w:lineRule="atLeast"/>
              <w:rPr>
                <w:rFonts w:ascii="宋体" w:hAnsi="宋体" w:cs="仿宋"/>
                <w:kern w:val="0"/>
                <w:szCs w:val="21"/>
              </w:rPr>
            </w:pPr>
            <w:r>
              <w:rPr>
                <w:rFonts w:hint="eastAsia" w:ascii="宋体" w:hAnsi="宋体" w:cs="仿宋"/>
                <w:kern w:val="0"/>
                <w:szCs w:val="21"/>
              </w:rPr>
              <w:t>能进行医院药品采购</w:t>
            </w:r>
          </w:p>
        </w:tc>
        <w:tc>
          <w:tcPr>
            <w:tcW w:w="2370" w:type="dxa"/>
            <w:vMerge w:val="continue"/>
          </w:tcPr>
          <w:p w14:paraId="42DADFA7">
            <w:pPr>
              <w:spacing w:line="0" w:lineRule="atLeast"/>
              <w:rPr>
                <w:rFonts w:ascii="宋体" w:hAnsi="宋体" w:cs="仿宋"/>
                <w:szCs w:val="21"/>
              </w:rPr>
            </w:pPr>
          </w:p>
        </w:tc>
        <w:tc>
          <w:tcPr>
            <w:tcW w:w="2912" w:type="dxa"/>
            <w:vMerge w:val="continue"/>
            <w:vAlign w:val="center"/>
          </w:tcPr>
          <w:p w14:paraId="02F3C161">
            <w:pPr>
              <w:spacing w:line="0" w:lineRule="atLeast"/>
              <w:rPr>
                <w:rFonts w:ascii="宋体" w:hAnsi="宋体" w:cs="仿宋"/>
                <w:szCs w:val="21"/>
              </w:rPr>
            </w:pPr>
          </w:p>
        </w:tc>
      </w:tr>
      <w:tr w14:paraId="5B51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99" w:type="dxa"/>
            <w:vMerge w:val="continue"/>
            <w:vAlign w:val="center"/>
          </w:tcPr>
          <w:p w14:paraId="1E00B1BE">
            <w:pPr>
              <w:spacing w:line="0" w:lineRule="atLeast"/>
              <w:jc w:val="center"/>
              <w:rPr>
                <w:rFonts w:ascii="宋体" w:hAnsi="宋体" w:cs="仿宋"/>
                <w:szCs w:val="21"/>
              </w:rPr>
            </w:pPr>
          </w:p>
        </w:tc>
        <w:tc>
          <w:tcPr>
            <w:tcW w:w="1560" w:type="dxa"/>
            <w:vMerge w:val="continue"/>
            <w:vAlign w:val="center"/>
          </w:tcPr>
          <w:p w14:paraId="610BF840">
            <w:pPr>
              <w:spacing w:line="0" w:lineRule="atLeast"/>
              <w:rPr>
                <w:rFonts w:ascii="宋体" w:hAnsi="宋体" w:cs="仿宋"/>
                <w:kern w:val="0"/>
                <w:szCs w:val="21"/>
              </w:rPr>
            </w:pPr>
          </w:p>
        </w:tc>
        <w:tc>
          <w:tcPr>
            <w:tcW w:w="2190" w:type="dxa"/>
            <w:vMerge w:val="continue"/>
            <w:vAlign w:val="center"/>
          </w:tcPr>
          <w:p w14:paraId="2A199B8C">
            <w:pPr>
              <w:spacing w:line="0" w:lineRule="atLeast"/>
              <w:rPr>
                <w:rFonts w:ascii="宋体" w:hAnsi="宋体" w:cs="仿宋"/>
                <w:kern w:val="0"/>
                <w:szCs w:val="21"/>
              </w:rPr>
            </w:pPr>
          </w:p>
        </w:tc>
        <w:tc>
          <w:tcPr>
            <w:tcW w:w="4140" w:type="dxa"/>
            <w:vAlign w:val="center"/>
          </w:tcPr>
          <w:p w14:paraId="58AAF2C0">
            <w:pPr>
              <w:spacing w:line="0" w:lineRule="atLeast"/>
              <w:rPr>
                <w:rFonts w:ascii="宋体" w:hAnsi="宋体" w:cs="仿宋"/>
                <w:kern w:val="0"/>
                <w:szCs w:val="21"/>
              </w:rPr>
            </w:pPr>
            <w:r>
              <w:rPr>
                <w:rFonts w:hint="eastAsia" w:ascii="宋体" w:hAnsi="宋体" w:cs="仿宋"/>
                <w:kern w:val="0"/>
                <w:szCs w:val="21"/>
              </w:rPr>
              <w:t>能整理、分析、归档供应商资料及购进记录</w:t>
            </w:r>
          </w:p>
        </w:tc>
        <w:tc>
          <w:tcPr>
            <w:tcW w:w="2370" w:type="dxa"/>
            <w:vMerge w:val="continue"/>
          </w:tcPr>
          <w:p w14:paraId="74A1DB69">
            <w:pPr>
              <w:spacing w:line="0" w:lineRule="atLeast"/>
              <w:rPr>
                <w:rFonts w:ascii="宋体" w:hAnsi="宋体" w:cs="仿宋"/>
                <w:szCs w:val="21"/>
              </w:rPr>
            </w:pPr>
          </w:p>
        </w:tc>
        <w:tc>
          <w:tcPr>
            <w:tcW w:w="2912" w:type="dxa"/>
            <w:vMerge w:val="continue"/>
            <w:vAlign w:val="center"/>
          </w:tcPr>
          <w:p w14:paraId="27EEB739">
            <w:pPr>
              <w:spacing w:line="0" w:lineRule="atLeast"/>
              <w:rPr>
                <w:rFonts w:ascii="宋体" w:hAnsi="宋体" w:cs="仿宋"/>
                <w:szCs w:val="21"/>
              </w:rPr>
            </w:pPr>
          </w:p>
        </w:tc>
      </w:tr>
    </w:tbl>
    <w:p w14:paraId="3BB3B44D">
      <w:pPr>
        <w:spacing w:line="400" w:lineRule="exact"/>
        <w:ind w:firstLine="360" w:firstLineChars="200"/>
        <w:rPr>
          <w:rFonts w:hint="eastAsia" w:ascii="宋体" w:hAnsi="宋体" w:cs="仿宋"/>
          <w:sz w:val="18"/>
          <w:szCs w:val="18"/>
        </w:rPr>
      </w:pPr>
      <w:r>
        <w:rPr>
          <w:rFonts w:hint="eastAsia" w:ascii="宋体" w:hAnsi="宋体" w:cs="仿宋"/>
          <w:sz w:val="18"/>
          <w:szCs w:val="18"/>
        </w:rPr>
        <w:t>注：本表是方案开发组集成职业院校、行业企业专家共同开发。职业学校应结合本校特点和区域行业企业岗位需求，充分调研后，制订本校的该专业职业能力分析表</w:t>
      </w:r>
    </w:p>
    <w:p w14:paraId="318D02C3">
      <w:pPr>
        <w:rPr>
          <w:rFonts w:hint="eastAsia" w:ascii="宋体" w:hAnsi="宋体" w:cs="仿宋"/>
          <w:sz w:val="18"/>
          <w:szCs w:val="18"/>
        </w:rPr>
      </w:pPr>
      <w:r>
        <w:rPr>
          <w:rFonts w:hint="eastAsia" w:ascii="宋体" w:hAnsi="宋体" w:cs="仿宋"/>
          <w:sz w:val="18"/>
          <w:szCs w:val="18"/>
        </w:rPr>
        <w:br w:type="page"/>
      </w:r>
    </w:p>
    <w:p w14:paraId="45D9CFD3">
      <w:pPr>
        <w:spacing w:line="400" w:lineRule="exact"/>
        <w:ind w:firstLine="360" w:firstLineChars="200"/>
        <w:rPr>
          <w:rFonts w:hint="eastAsia" w:ascii="宋体" w:hAnsi="宋体" w:cs="仿宋"/>
          <w:sz w:val="18"/>
          <w:szCs w:val="18"/>
          <w:lang w:eastAsia="zh-CN"/>
        </w:rPr>
        <w:sectPr>
          <w:pgSz w:w="16838" w:h="11906" w:orient="landscape"/>
          <w:pgMar w:top="1797" w:right="1440" w:bottom="1797" w:left="1440" w:header="851" w:footer="992" w:gutter="0"/>
          <w:cols w:space="720" w:num="1"/>
          <w:docGrid w:linePitch="312" w:charSpace="0"/>
        </w:sectPr>
      </w:pPr>
    </w:p>
    <w:p w14:paraId="17729EED">
      <w:pPr>
        <w:keepNext w:val="0"/>
        <w:keepLines w:val="0"/>
        <w:pageBreakBefore w:val="0"/>
        <w:widowControl w:val="0"/>
        <w:kinsoku/>
        <w:wordWrap/>
        <w:overflowPunct/>
        <w:topLinePunct w:val="0"/>
        <w:autoSpaceDE/>
        <w:autoSpaceDN/>
        <w:bidi w:val="0"/>
        <w:adjustRightInd/>
        <w:snapToGrid/>
        <w:spacing w:line="20" w:lineRule="exact"/>
        <w:textAlignment w:val="auto"/>
        <w:rPr>
          <w:rFonts w:hint="default" w:ascii="宋体" w:hAnsi="宋体"/>
          <w:b w:val="0"/>
          <w:bCs w:val="0"/>
          <w:sz w:val="28"/>
          <w:szCs w:val="28"/>
          <w:lang w:val="en-US" w:eastAsia="zh-CN"/>
        </w:rPr>
      </w:pPr>
    </w:p>
    <w:sectPr>
      <w:pgSz w:w="11906" w:h="16838"/>
      <w:pgMar w:top="1701" w:right="1417" w:bottom="1417" w:left="141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00000000000000000"/>
    <w:charset w:val="86"/>
    <w:family w:val="script"/>
    <w:pitch w:val="default"/>
    <w:sig w:usb0="00000000" w:usb1="0000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99E77">
    <w:pPr>
      <w:pStyle w:val="7"/>
      <w:framePr w:wrap="around" w:vAnchor="text" w:hAnchor="margin" w:xAlign="center" w:y="1"/>
    </w:pPr>
    <w:r>
      <w:fldChar w:fldCharType="begin"/>
    </w:r>
    <w:r>
      <w:instrText xml:space="preserve">PAGE  </w:instrText>
    </w:r>
    <w:r>
      <w:fldChar w:fldCharType="end"/>
    </w:r>
  </w:p>
  <w:p w14:paraId="522BD755">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D6A30">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B3D16">
    <w:pPr>
      <w:pStyle w:val="11"/>
    </w:pPr>
    <w:r>
      <w:rPr>
        <w:sz w:val="18"/>
      </w:rPr>
      <w:pict>
        <v:shape id="_x0000_s2102" o:spid="_x0000_s2102"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v:imagedata o:title=""/>
          <o:lock v:ext="edit" aspectratio="f"/>
          <v:textbox inset="0mm,0mm,0mm,0mm" style="mso-fit-shape-to-text:t;">
            <w:txbxContent>
              <w:p w14:paraId="74D04C1B">
                <w:pPr>
                  <w:pStyle w:val="11"/>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GNlMDg4NjQ2ODNmMGY2MzJmNWJiNmE3Y2MwNDA1ZTIifQ=="/>
  </w:docVars>
  <w:rsids>
    <w:rsidRoot w:val="00172A27"/>
    <w:rsid w:val="00000F1F"/>
    <w:rsid w:val="0000340A"/>
    <w:rsid w:val="00003C6C"/>
    <w:rsid w:val="00003FE4"/>
    <w:rsid w:val="000043A8"/>
    <w:rsid w:val="00006016"/>
    <w:rsid w:val="00007926"/>
    <w:rsid w:val="00007A84"/>
    <w:rsid w:val="0001159A"/>
    <w:rsid w:val="00011982"/>
    <w:rsid w:val="00013477"/>
    <w:rsid w:val="00016D20"/>
    <w:rsid w:val="00017FB4"/>
    <w:rsid w:val="0002085B"/>
    <w:rsid w:val="00022358"/>
    <w:rsid w:val="00023127"/>
    <w:rsid w:val="00023A08"/>
    <w:rsid w:val="0002428A"/>
    <w:rsid w:val="000260E7"/>
    <w:rsid w:val="00027BE4"/>
    <w:rsid w:val="0003143C"/>
    <w:rsid w:val="0003191D"/>
    <w:rsid w:val="000321C4"/>
    <w:rsid w:val="0003405B"/>
    <w:rsid w:val="000351EB"/>
    <w:rsid w:val="000365B1"/>
    <w:rsid w:val="0003751E"/>
    <w:rsid w:val="000405BB"/>
    <w:rsid w:val="00042DFD"/>
    <w:rsid w:val="00043792"/>
    <w:rsid w:val="00045632"/>
    <w:rsid w:val="00050847"/>
    <w:rsid w:val="00051CF8"/>
    <w:rsid w:val="0005214C"/>
    <w:rsid w:val="00052A55"/>
    <w:rsid w:val="00056B0D"/>
    <w:rsid w:val="0006554D"/>
    <w:rsid w:val="0006563C"/>
    <w:rsid w:val="00066606"/>
    <w:rsid w:val="00067FBE"/>
    <w:rsid w:val="0007211B"/>
    <w:rsid w:val="00072A23"/>
    <w:rsid w:val="000732F6"/>
    <w:rsid w:val="000743C4"/>
    <w:rsid w:val="000755B4"/>
    <w:rsid w:val="00075E38"/>
    <w:rsid w:val="00076638"/>
    <w:rsid w:val="00077035"/>
    <w:rsid w:val="000852E7"/>
    <w:rsid w:val="00087F4A"/>
    <w:rsid w:val="000904D1"/>
    <w:rsid w:val="000920C3"/>
    <w:rsid w:val="00095591"/>
    <w:rsid w:val="00096007"/>
    <w:rsid w:val="000A0E35"/>
    <w:rsid w:val="000A397A"/>
    <w:rsid w:val="000A4C51"/>
    <w:rsid w:val="000A4E7B"/>
    <w:rsid w:val="000A6352"/>
    <w:rsid w:val="000B08E7"/>
    <w:rsid w:val="000B0E54"/>
    <w:rsid w:val="000B202B"/>
    <w:rsid w:val="000B3123"/>
    <w:rsid w:val="000B355A"/>
    <w:rsid w:val="000B536D"/>
    <w:rsid w:val="000C271E"/>
    <w:rsid w:val="000C35CC"/>
    <w:rsid w:val="000C5F1B"/>
    <w:rsid w:val="000C76EC"/>
    <w:rsid w:val="000D43EE"/>
    <w:rsid w:val="000E3AAE"/>
    <w:rsid w:val="000E4287"/>
    <w:rsid w:val="000E6C06"/>
    <w:rsid w:val="000F2DEF"/>
    <w:rsid w:val="000F593C"/>
    <w:rsid w:val="000F6810"/>
    <w:rsid w:val="000F7CAF"/>
    <w:rsid w:val="00102921"/>
    <w:rsid w:val="00106EE3"/>
    <w:rsid w:val="00106F7E"/>
    <w:rsid w:val="001074B0"/>
    <w:rsid w:val="00107576"/>
    <w:rsid w:val="001123C1"/>
    <w:rsid w:val="00112A53"/>
    <w:rsid w:val="0011375B"/>
    <w:rsid w:val="00114415"/>
    <w:rsid w:val="0011467B"/>
    <w:rsid w:val="0011518D"/>
    <w:rsid w:val="00117280"/>
    <w:rsid w:val="00122C49"/>
    <w:rsid w:val="00122F3D"/>
    <w:rsid w:val="0012377E"/>
    <w:rsid w:val="00123A6D"/>
    <w:rsid w:val="00124B4D"/>
    <w:rsid w:val="00127267"/>
    <w:rsid w:val="00132D0A"/>
    <w:rsid w:val="00133C99"/>
    <w:rsid w:val="00134BC5"/>
    <w:rsid w:val="0013520F"/>
    <w:rsid w:val="00136E01"/>
    <w:rsid w:val="00141710"/>
    <w:rsid w:val="00141DA6"/>
    <w:rsid w:val="00142799"/>
    <w:rsid w:val="00143671"/>
    <w:rsid w:val="00143A93"/>
    <w:rsid w:val="00143EEF"/>
    <w:rsid w:val="00146155"/>
    <w:rsid w:val="00150189"/>
    <w:rsid w:val="00151B75"/>
    <w:rsid w:val="001557AB"/>
    <w:rsid w:val="0015783E"/>
    <w:rsid w:val="00160CC3"/>
    <w:rsid w:val="00161531"/>
    <w:rsid w:val="00164576"/>
    <w:rsid w:val="0016755B"/>
    <w:rsid w:val="00170CB7"/>
    <w:rsid w:val="00171042"/>
    <w:rsid w:val="00172289"/>
    <w:rsid w:val="00172F5A"/>
    <w:rsid w:val="001755C0"/>
    <w:rsid w:val="00175671"/>
    <w:rsid w:val="001827D1"/>
    <w:rsid w:val="0018675A"/>
    <w:rsid w:val="0019655C"/>
    <w:rsid w:val="001A0228"/>
    <w:rsid w:val="001A132B"/>
    <w:rsid w:val="001A1EFE"/>
    <w:rsid w:val="001A2342"/>
    <w:rsid w:val="001A4682"/>
    <w:rsid w:val="001A6258"/>
    <w:rsid w:val="001A7810"/>
    <w:rsid w:val="001B0142"/>
    <w:rsid w:val="001B1C38"/>
    <w:rsid w:val="001B1E8E"/>
    <w:rsid w:val="001B3DC2"/>
    <w:rsid w:val="001B4577"/>
    <w:rsid w:val="001B52DE"/>
    <w:rsid w:val="001B63AB"/>
    <w:rsid w:val="001B75CC"/>
    <w:rsid w:val="001C209A"/>
    <w:rsid w:val="001C256C"/>
    <w:rsid w:val="001C3E65"/>
    <w:rsid w:val="001C5ECF"/>
    <w:rsid w:val="001C6BBF"/>
    <w:rsid w:val="001C6E01"/>
    <w:rsid w:val="001C7CE3"/>
    <w:rsid w:val="001D22EC"/>
    <w:rsid w:val="001D5292"/>
    <w:rsid w:val="001D57F0"/>
    <w:rsid w:val="001D5DDE"/>
    <w:rsid w:val="001E0894"/>
    <w:rsid w:val="001E2A3D"/>
    <w:rsid w:val="001E48FB"/>
    <w:rsid w:val="001E6011"/>
    <w:rsid w:val="001F4BEA"/>
    <w:rsid w:val="002009A2"/>
    <w:rsid w:val="00201C90"/>
    <w:rsid w:val="00203CAB"/>
    <w:rsid w:val="00206E4A"/>
    <w:rsid w:val="002071D9"/>
    <w:rsid w:val="00216606"/>
    <w:rsid w:val="00216E66"/>
    <w:rsid w:val="0022133E"/>
    <w:rsid w:val="002219A3"/>
    <w:rsid w:val="002231D3"/>
    <w:rsid w:val="002272DF"/>
    <w:rsid w:val="00227A07"/>
    <w:rsid w:val="00232889"/>
    <w:rsid w:val="002330C2"/>
    <w:rsid w:val="00233E93"/>
    <w:rsid w:val="00233F99"/>
    <w:rsid w:val="00236960"/>
    <w:rsid w:val="00237749"/>
    <w:rsid w:val="0024245A"/>
    <w:rsid w:val="0024581F"/>
    <w:rsid w:val="002522A0"/>
    <w:rsid w:val="00252814"/>
    <w:rsid w:val="00252F0F"/>
    <w:rsid w:val="00256954"/>
    <w:rsid w:val="002575EC"/>
    <w:rsid w:val="002607DE"/>
    <w:rsid w:val="00263166"/>
    <w:rsid w:val="002649E0"/>
    <w:rsid w:val="002649F3"/>
    <w:rsid w:val="002652EE"/>
    <w:rsid w:val="00265CAE"/>
    <w:rsid w:val="00266076"/>
    <w:rsid w:val="002707D1"/>
    <w:rsid w:val="00271D79"/>
    <w:rsid w:val="0027466E"/>
    <w:rsid w:val="002767A7"/>
    <w:rsid w:val="002773F5"/>
    <w:rsid w:val="00283380"/>
    <w:rsid w:val="0028374A"/>
    <w:rsid w:val="002848EB"/>
    <w:rsid w:val="0029013D"/>
    <w:rsid w:val="00290D2F"/>
    <w:rsid w:val="00293261"/>
    <w:rsid w:val="002936AA"/>
    <w:rsid w:val="00293CF4"/>
    <w:rsid w:val="002973EC"/>
    <w:rsid w:val="002A081E"/>
    <w:rsid w:val="002A0F99"/>
    <w:rsid w:val="002A1AB0"/>
    <w:rsid w:val="002A2210"/>
    <w:rsid w:val="002A4605"/>
    <w:rsid w:val="002A4ADF"/>
    <w:rsid w:val="002A51F4"/>
    <w:rsid w:val="002B0150"/>
    <w:rsid w:val="002B01B1"/>
    <w:rsid w:val="002B1486"/>
    <w:rsid w:val="002B62A8"/>
    <w:rsid w:val="002B7944"/>
    <w:rsid w:val="002C15F3"/>
    <w:rsid w:val="002C2A90"/>
    <w:rsid w:val="002C444C"/>
    <w:rsid w:val="002C49C7"/>
    <w:rsid w:val="002C49D9"/>
    <w:rsid w:val="002C7343"/>
    <w:rsid w:val="002D2BBD"/>
    <w:rsid w:val="002D5E2E"/>
    <w:rsid w:val="002D65DD"/>
    <w:rsid w:val="002E0553"/>
    <w:rsid w:val="002E07F0"/>
    <w:rsid w:val="002E1202"/>
    <w:rsid w:val="002E1A46"/>
    <w:rsid w:val="002E30AA"/>
    <w:rsid w:val="002E4D21"/>
    <w:rsid w:val="002E65B8"/>
    <w:rsid w:val="002E681C"/>
    <w:rsid w:val="002F1EC8"/>
    <w:rsid w:val="002F4A21"/>
    <w:rsid w:val="002F76D4"/>
    <w:rsid w:val="0030090A"/>
    <w:rsid w:val="003009AB"/>
    <w:rsid w:val="003024E5"/>
    <w:rsid w:val="00303EE0"/>
    <w:rsid w:val="00304979"/>
    <w:rsid w:val="00307824"/>
    <w:rsid w:val="00310558"/>
    <w:rsid w:val="00311D7B"/>
    <w:rsid w:val="0031249C"/>
    <w:rsid w:val="0031321C"/>
    <w:rsid w:val="00314D2D"/>
    <w:rsid w:val="00316738"/>
    <w:rsid w:val="00316827"/>
    <w:rsid w:val="00321242"/>
    <w:rsid w:val="003217DD"/>
    <w:rsid w:val="00322121"/>
    <w:rsid w:val="003235A4"/>
    <w:rsid w:val="00325D9B"/>
    <w:rsid w:val="0032729C"/>
    <w:rsid w:val="00330E88"/>
    <w:rsid w:val="00332FBC"/>
    <w:rsid w:val="00333130"/>
    <w:rsid w:val="003346A5"/>
    <w:rsid w:val="00336756"/>
    <w:rsid w:val="003409A9"/>
    <w:rsid w:val="00341101"/>
    <w:rsid w:val="0034240F"/>
    <w:rsid w:val="00343DF7"/>
    <w:rsid w:val="00343E6D"/>
    <w:rsid w:val="00347520"/>
    <w:rsid w:val="00347F4A"/>
    <w:rsid w:val="00357419"/>
    <w:rsid w:val="003618E5"/>
    <w:rsid w:val="00362319"/>
    <w:rsid w:val="003626A7"/>
    <w:rsid w:val="00362FF9"/>
    <w:rsid w:val="00363475"/>
    <w:rsid w:val="00371F2C"/>
    <w:rsid w:val="00373237"/>
    <w:rsid w:val="00375503"/>
    <w:rsid w:val="00375A7E"/>
    <w:rsid w:val="00380896"/>
    <w:rsid w:val="00386ACF"/>
    <w:rsid w:val="00386DD8"/>
    <w:rsid w:val="003912AC"/>
    <w:rsid w:val="00393329"/>
    <w:rsid w:val="003959A8"/>
    <w:rsid w:val="003A0060"/>
    <w:rsid w:val="003A0B06"/>
    <w:rsid w:val="003A2DC6"/>
    <w:rsid w:val="003B0374"/>
    <w:rsid w:val="003B1E4D"/>
    <w:rsid w:val="003B23B5"/>
    <w:rsid w:val="003B2773"/>
    <w:rsid w:val="003B7941"/>
    <w:rsid w:val="003C265A"/>
    <w:rsid w:val="003D3A61"/>
    <w:rsid w:val="003D58D5"/>
    <w:rsid w:val="003E19D0"/>
    <w:rsid w:val="003E295F"/>
    <w:rsid w:val="003E49B0"/>
    <w:rsid w:val="003E49EE"/>
    <w:rsid w:val="003F0B9A"/>
    <w:rsid w:val="003F319D"/>
    <w:rsid w:val="003F357F"/>
    <w:rsid w:val="003F6616"/>
    <w:rsid w:val="003F6BEF"/>
    <w:rsid w:val="003F7F01"/>
    <w:rsid w:val="00400034"/>
    <w:rsid w:val="004012AB"/>
    <w:rsid w:val="00404C74"/>
    <w:rsid w:val="0040623E"/>
    <w:rsid w:val="00407316"/>
    <w:rsid w:val="0041021C"/>
    <w:rsid w:val="00411F28"/>
    <w:rsid w:val="00412335"/>
    <w:rsid w:val="00412A88"/>
    <w:rsid w:val="00413EA6"/>
    <w:rsid w:val="0041503F"/>
    <w:rsid w:val="00415393"/>
    <w:rsid w:val="00415B8C"/>
    <w:rsid w:val="00415E94"/>
    <w:rsid w:val="004165F0"/>
    <w:rsid w:val="004166A7"/>
    <w:rsid w:val="0042080C"/>
    <w:rsid w:val="00422368"/>
    <w:rsid w:val="00423C0E"/>
    <w:rsid w:val="00423F4B"/>
    <w:rsid w:val="00433BBC"/>
    <w:rsid w:val="00434096"/>
    <w:rsid w:val="00436056"/>
    <w:rsid w:val="0043642C"/>
    <w:rsid w:val="004366B7"/>
    <w:rsid w:val="00441241"/>
    <w:rsid w:val="00447852"/>
    <w:rsid w:val="004520AA"/>
    <w:rsid w:val="00453454"/>
    <w:rsid w:val="00455430"/>
    <w:rsid w:val="0046036F"/>
    <w:rsid w:val="0046047F"/>
    <w:rsid w:val="004624D2"/>
    <w:rsid w:val="004627AC"/>
    <w:rsid w:val="00462994"/>
    <w:rsid w:val="00463C74"/>
    <w:rsid w:val="00467297"/>
    <w:rsid w:val="0046767F"/>
    <w:rsid w:val="004676DD"/>
    <w:rsid w:val="00467739"/>
    <w:rsid w:val="00467AF9"/>
    <w:rsid w:val="00471B23"/>
    <w:rsid w:val="00472B06"/>
    <w:rsid w:val="0047334E"/>
    <w:rsid w:val="0047364E"/>
    <w:rsid w:val="004764BB"/>
    <w:rsid w:val="00480291"/>
    <w:rsid w:val="00483FAB"/>
    <w:rsid w:val="00485D32"/>
    <w:rsid w:val="00486E23"/>
    <w:rsid w:val="00492ECC"/>
    <w:rsid w:val="0049421E"/>
    <w:rsid w:val="00495772"/>
    <w:rsid w:val="00495854"/>
    <w:rsid w:val="004964E9"/>
    <w:rsid w:val="00497ACC"/>
    <w:rsid w:val="004A0C5A"/>
    <w:rsid w:val="004A310E"/>
    <w:rsid w:val="004A4A76"/>
    <w:rsid w:val="004A6A12"/>
    <w:rsid w:val="004A6F0E"/>
    <w:rsid w:val="004B4AAF"/>
    <w:rsid w:val="004B5430"/>
    <w:rsid w:val="004C16CD"/>
    <w:rsid w:val="004D5A7F"/>
    <w:rsid w:val="004D5F78"/>
    <w:rsid w:val="004D638E"/>
    <w:rsid w:val="004E3035"/>
    <w:rsid w:val="004E35B9"/>
    <w:rsid w:val="004E4CCB"/>
    <w:rsid w:val="004E61BF"/>
    <w:rsid w:val="004E7605"/>
    <w:rsid w:val="004F301E"/>
    <w:rsid w:val="004F5259"/>
    <w:rsid w:val="004F5D68"/>
    <w:rsid w:val="004F6D84"/>
    <w:rsid w:val="00510170"/>
    <w:rsid w:val="00510A7B"/>
    <w:rsid w:val="005155FF"/>
    <w:rsid w:val="00521048"/>
    <w:rsid w:val="0052302E"/>
    <w:rsid w:val="005233EC"/>
    <w:rsid w:val="0052520A"/>
    <w:rsid w:val="00525B41"/>
    <w:rsid w:val="00526A16"/>
    <w:rsid w:val="00530392"/>
    <w:rsid w:val="00530C3B"/>
    <w:rsid w:val="00533628"/>
    <w:rsid w:val="00533AA6"/>
    <w:rsid w:val="0053509A"/>
    <w:rsid w:val="0053563F"/>
    <w:rsid w:val="00537C7A"/>
    <w:rsid w:val="00541095"/>
    <w:rsid w:val="0054295F"/>
    <w:rsid w:val="005444CB"/>
    <w:rsid w:val="00547CAE"/>
    <w:rsid w:val="0055051C"/>
    <w:rsid w:val="00553971"/>
    <w:rsid w:val="00556D78"/>
    <w:rsid w:val="00563ED9"/>
    <w:rsid w:val="00564B0B"/>
    <w:rsid w:val="00565F72"/>
    <w:rsid w:val="0056604F"/>
    <w:rsid w:val="0056633A"/>
    <w:rsid w:val="005746E4"/>
    <w:rsid w:val="00575BAB"/>
    <w:rsid w:val="005768E5"/>
    <w:rsid w:val="00580DC2"/>
    <w:rsid w:val="00583BCE"/>
    <w:rsid w:val="00587059"/>
    <w:rsid w:val="0059754B"/>
    <w:rsid w:val="005A0024"/>
    <w:rsid w:val="005A2304"/>
    <w:rsid w:val="005A284F"/>
    <w:rsid w:val="005A35B0"/>
    <w:rsid w:val="005A3DAC"/>
    <w:rsid w:val="005B4FC8"/>
    <w:rsid w:val="005B6992"/>
    <w:rsid w:val="005B751F"/>
    <w:rsid w:val="005C0443"/>
    <w:rsid w:val="005C04B7"/>
    <w:rsid w:val="005C2BD2"/>
    <w:rsid w:val="005C47B6"/>
    <w:rsid w:val="005D010C"/>
    <w:rsid w:val="005D0CB6"/>
    <w:rsid w:val="005D1D4F"/>
    <w:rsid w:val="005D230A"/>
    <w:rsid w:val="005D4EA8"/>
    <w:rsid w:val="005E0329"/>
    <w:rsid w:val="005E0603"/>
    <w:rsid w:val="005E4C93"/>
    <w:rsid w:val="005E57B5"/>
    <w:rsid w:val="005F07E6"/>
    <w:rsid w:val="005F32B0"/>
    <w:rsid w:val="005F4CF4"/>
    <w:rsid w:val="005F6C7A"/>
    <w:rsid w:val="0060133E"/>
    <w:rsid w:val="00601A89"/>
    <w:rsid w:val="00605B10"/>
    <w:rsid w:val="00610144"/>
    <w:rsid w:val="0061395E"/>
    <w:rsid w:val="00617570"/>
    <w:rsid w:val="00617804"/>
    <w:rsid w:val="0062535D"/>
    <w:rsid w:val="0063054D"/>
    <w:rsid w:val="006315F2"/>
    <w:rsid w:val="0063243D"/>
    <w:rsid w:val="00634B79"/>
    <w:rsid w:val="006353BE"/>
    <w:rsid w:val="00635861"/>
    <w:rsid w:val="00643847"/>
    <w:rsid w:val="0064389F"/>
    <w:rsid w:val="00643D12"/>
    <w:rsid w:val="0064668E"/>
    <w:rsid w:val="00646BF2"/>
    <w:rsid w:val="00651A1D"/>
    <w:rsid w:val="00652FA4"/>
    <w:rsid w:val="0065507B"/>
    <w:rsid w:val="006551F4"/>
    <w:rsid w:val="00655988"/>
    <w:rsid w:val="006634CD"/>
    <w:rsid w:val="00663538"/>
    <w:rsid w:val="006639F6"/>
    <w:rsid w:val="006645A7"/>
    <w:rsid w:val="006654B6"/>
    <w:rsid w:val="00667760"/>
    <w:rsid w:val="00667DC3"/>
    <w:rsid w:val="00671F9E"/>
    <w:rsid w:val="00677244"/>
    <w:rsid w:val="00681C73"/>
    <w:rsid w:val="0068313A"/>
    <w:rsid w:val="00683E16"/>
    <w:rsid w:val="00684589"/>
    <w:rsid w:val="00685F88"/>
    <w:rsid w:val="00686036"/>
    <w:rsid w:val="00686CF2"/>
    <w:rsid w:val="00692612"/>
    <w:rsid w:val="006A09BF"/>
    <w:rsid w:val="006A17EA"/>
    <w:rsid w:val="006A1944"/>
    <w:rsid w:val="006A5A4C"/>
    <w:rsid w:val="006A74A1"/>
    <w:rsid w:val="006B445E"/>
    <w:rsid w:val="006B5540"/>
    <w:rsid w:val="006B6584"/>
    <w:rsid w:val="006C5836"/>
    <w:rsid w:val="006C66AD"/>
    <w:rsid w:val="006C7464"/>
    <w:rsid w:val="006D167A"/>
    <w:rsid w:val="006D23A7"/>
    <w:rsid w:val="006D4165"/>
    <w:rsid w:val="006D5CF4"/>
    <w:rsid w:val="006E1B1F"/>
    <w:rsid w:val="006E3C08"/>
    <w:rsid w:val="006E6F93"/>
    <w:rsid w:val="006E71C7"/>
    <w:rsid w:val="006E762C"/>
    <w:rsid w:val="006F402C"/>
    <w:rsid w:val="006F40C4"/>
    <w:rsid w:val="006F43D0"/>
    <w:rsid w:val="006F699C"/>
    <w:rsid w:val="006F6D81"/>
    <w:rsid w:val="00700D83"/>
    <w:rsid w:val="00701217"/>
    <w:rsid w:val="007012D1"/>
    <w:rsid w:val="00706A11"/>
    <w:rsid w:val="0070794E"/>
    <w:rsid w:val="007130EA"/>
    <w:rsid w:val="007141EC"/>
    <w:rsid w:val="0071674B"/>
    <w:rsid w:val="00722D9A"/>
    <w:rsid w:val="00724C9A"/>
    <w:rsid w:val="00725170"/>
    <w:rsid w:val="00727429"/>
    <w:rsid w:val="00727E3D"/>
    <w:rsid w:val="00727F41"/>
    <w:rsid w:val="007301C9"/>
    <w:rsid w:val="00731C73"/>
    <w:rsid w:val="00733172"/>
    <w:rsid w:val="0073360C"/>
    <w:rsid w:val="0073391F"/>
    <w:rsid w:val="00734390"/>
    <w:rsid w:val="007414A1"/>
    <w:rsid w:val="00742359"/>
    <w:rsid w:val="0074310B"/>
    <w:rsid w:val="00743A26"/>
    <w:rsid w:val="007444EA"/>
    <w:rsid w:val="00744776"/>
    <w:rsid w:val="00746F1A"/>
    <w:rsid w:val="00752494"/>
    <w:rsid w:val="00753E0C"/>
    <w:rsid w:val="0076058F"/>
    <w:rsid w:val="00760B68"/>
    <w:rsid w:val="00760D8A"/>
    <w:rsid w:val="00761A92"/>
    <w:rsid w:val="007637EB"/>
    <w:rsid w:val="0077161D"/>
    <w:rsid w:val="00771A93"/>
    <w:rsid w:val="00774BB6"/>
    <w:rsid w:val="00775673"/>
    <w:rsid w:val="00775DAB"/>
    <w:rsid w:val="0077636E"/>
    <w:rsid w:val="007766FC"/>
    <w:rsid w:val="007828AB"/>
    <w:rsid w:val="00783D4F"/>
    <w:rsid w:val="007860BF"/>
    <w:rsid w:val="007866B3"/>
    <w:rsid w:val="0079115C"/>
    <w:rsid w:val="00792B19"/>
    <w:rsid w:val="0079339C"/>
    <w:rsid w:val="00796F8F"/>
    <w:rsid w:val="007A0BB4"/>
    <w:rsid w:val="007A528E"/>
    <w:rsid w:val="007A5F52"/>
    <w:rsid w:val="007B069B"/>
    <w:rsid w:val="007B0E82"/>
    <w:rsid w:val="007B1C9A"/>
    <w:rsid w:val="007B2DE3"/>
    <w:rsid w:val="007B4441"/>
    <w:rsid w:val="007B6460"/>
    <w:rsid w:val="007B7DB2"/>
    <w:rsid w:val="007C0648"/>
    <w:rsid w:val="007C6621"/>
    <w:rsid w:val="007D0324"/>
    <w:rsid w:val="007D2329"/>
    <w:rsid w:val="007D4253"/>
    <w:rsid w:val="007D5390"/>
    <w:rsid w:val="007D588D"/>
    <w:rsid w:val="007D68BE"/>
    <w:rsid w:val="007D6BEC"/>
    <w:rsid w:val="007E45D3"/>
    <w:rsid w:val="007E4E0D"/>
    <w:rsid w:val="007E64EE"/>
    <w:rsid w:val="007F0272"/>
    <w:rsid w:val="007F0F79"/>
    <w:rsid w:val="007F17C1"/>
    <w:rsid w:val="007F25BB"/>
    <w:rsid w:val="007F2859"/>
    <w:rsid w:val="007F3368"/>
    <w:rsid w:val="007F4A60"/>
    <w:rsid w:val="008013C5"/>
    <w:rsid w:val="0080214A"/>
    <w:rsid w:val="00805D4F"/>
    <w:rsid w:val="00806123"/>
    <w:rsid w:val="00807092"/>
    <w:rsid w:val="00811D53"/>
    <w:rsid w:val="0081474C"/>
    <w:rsid w:val="00814BBE"/>
    <w:rsid w:val="00815DDD"/>
    <w:rsid w:val="00820B33"/>
    <w:rsid w:val="00820D25"/>
    <w:rsid w:val="0082144C"/>
    <w:rsid w:val="008218D1"/>
    <w:rsid w:val="008250BC"/>
    <w:rsid w:val="00825B82"/>
    <w:rsid w:val="008318D0"/>
    <w:rsid w:val="00831985"/>
    <w:rsid w:val="00833DD6"/>
    <w:rsid w:val="008342C9"/>
    <w:rsid w:val="00834BCE"/>
    <w:rsid w:val="00836077"/>
    <w:rsid w:val="00842C4A"/>
    <w:rsid w:val="00843985"/>
    <w:rsid w:val="00844ECF"/>
    <w:rsid w:val="0084589D"/>
    <w:rsid w:val="00847ECA"/>
    <w:rsid w:val="00850416"/>
    <w:rsid w:val="00852C4F"/>
    <w:rsid w:val="00853FA0"/>
    <w:rsid w:val="0085685C"/>
    <w:rsid w:val="00857B55"/>
    <w:rsid w:val="00857FD6"/>
    <w:rsid w:val="00860E4E"/>
    <w:rsid w:val="00875BBE"/>
    <w:rsid w:val="00876D59"/>
    <w:rsid w:val="00877EEC"/>
    <w:rsid w:val="00880911"/>
    <w:rsid w:val="00885B67"/>
    <w:rsid w:val="00891BC9"/>
    <w:rsid w:val="00891E88"/>
    <w:rsid w:val="0089678E"/>
    <w:rsid w:val="008A127A"/>
    <w:rsid w:val="008A186A"/>
    <w:rsid w:val="008A2E0D"/>
    <w:rsid w:val="008A316E"/>
    <w:rsid w:val="008A57F2"/>
    <w:rsid w:val="008A6479"/>
    <w:rsid w:val="008A7586"/>
    <w:rsid w:val="008B1B1B"/>
    <w:rsid w:val="008B1E1C"/>
    <w:rsid w:val="008B4EF9"/>
    <w:rsid w:val="008B621E"/>
    <w:rsid w:val="008B7F5F"/>
    <w:rsid w:val="008C008F"/>
    <w:rsid w:val="008C0850"/>
    <w:rsid w:val="008C2F97"/>
    <w:rsid w:val="008C4CBB"/>
    <w:rsid w:val="008C589C"/>
    <w:rsid w:val="008C61E9"/>
    <w:rsid w:val="008D29C6"/>
    <w:rsid w:val="008D3D30"/>
    <w:rsid w:val="008D40BF"/>
    <w:rsid w:val="008D49AB"/>
    <w:rsid w:val="008D4C7A"/>
    <w:rsid w:val="008E1A66"/>
    <w:rsid w:val="008E4365"/>
    <w:rsid w:val="008E6032"/>
    <w:rsid w:val="008E7C4D"/>
    <w:rsid w:val="008F0E82"/>
    <w:rsid w:val="008F2A5F"/>
    <w:rsid w:val="008F2E63"/>
    <w:rsid w:val="008F545C"/>
    <w:rsid w:val="008F7D16"/>
    <w:rsid w:val="00901E27"/>
    <w:rsid w:val="00902041"/>
    <w:rsid w:val="00904695"/>
    <w:rsid w:val="009051DA"/>
    <w:rsid w:val="00905C2F"/>
    <w:rsid w:val="00906847"/>
    <w:rsid w:val="0090698D"/>
    <w:rsid w:val="0090739F"/>
    <w:rsid w:val="009105ED"/>
    <w:rsid w:val="0091061A"/>
    <w:rsid w:val="00912F47"/>
    <w:rsid w:val="00916C1E"/>
    <w:rsid w:val="00916E13"/>
    <w:rsid w:val="00920E2D"/>
    <w:rsid w:val="00921617"/>
    <w:rsid w:val="0092624E"/>
    <w:rsid w:val="0092689A"/>
    <w:rsid w:val="009305F0"/>
    <w:rsid w:val="00937D1B"/>
    <w:rsid w:val="00940724"/>
    <w:rsid w:val="00940950"/>
    <w:rsid w:val="00940C28"/>
    <w:rsid w:val="00941113"/>
    <w:rsid w:val="00943859"/>
    <w:rsid w:val="00943A8A"/>
    <w:rsid w:val="00943BE2"/>
    <w:rsid w:val="009478F5"/>
    <w:rsid w:val="00950B3A"/>
    <w:rsid w:val="00951723"/>
    <w:rsid w:val="009543DF"/>
    <w:rsid w:val="00954EA2"/>
    <w:rsid w:val="009566A2"/>
    <w:rsid w:val="00960061"/>
    <w:rsid w:val="00960761"/>
    <w:rsid w:val="0096348C"/>
    <w:rsid w:val="009641E6"/>
    <w:rsid w:val="00964F4C"/>
    <w:rsid w:val="00967E00"/>
    <w:rsid w:val="00971726"/>
    <w:rsid w:val="00971775"/>
    <w:rsid w:val="00973DD1"/>
    <w:rsid w:val="00974329"/>
    <w:rsid w:val="00980B85"/>
    <w:rsid w:val="009873BD"/>
    <w:rsid w:val="00987465"/>
    <w:rsid w:val="00987F91"/>
    <w:rsid w:val="00991ABD"/>
    <w:rsid w:val="00991BCE"/>
    <w:rsid w:val="00992BA5"/>
    <w:rsid w:val="00992C2F"/>
    <w:rsid w:val="0099468F"/>
    <w:rsid w:val="0099613B"/>
    <w:rsid w:val="009A0449"/>
    <w:rsid w:val="009A0F2C"/>
    <w:rsid w:val="009A10E8"/>
    <w:rsid w:val="009A1287"/>
    <w:rsid w:val="009A3A95"/>
    <w:rsid w:val="009A4B39"/>
    <w:rsid w:val="009A5EFE"/>
    <w:rsid w:val="009A75E9"/>
    <w:rsid w:val="009B17E3"/>
    <w:rsid w:val="009B1BC6"/>
    <w:rsid w:val="009B27C3"/>
    <w:rsid w:val="009B65AD"/>
    <w:rsid w:val="009B7B21"/>
    <w:rsid w:val="009C1C63"/>
    <w:rsid w:val="009C2CF5"/>
    <w:rsid w:val="009C37ED"/>
    <w:rsid w:val="009C4BC4"/>
    <w:rsid w:val="009C6013"/>
    <w:rsid w:val="009D47B6"/>
    <w:rsid w:val="009D6098"/>
    <w:rsid w:val="009D710E"/>
    <w:rsid w:val="009E00E5"/>
    <w:rsid w:val="009E0630"/>
    <w:rsid w:val="009E16E8"/>
    <w:rsid w:val="009E1B69"/>
    <w:rsid w:val="009E3787"/>
    <w:rsid w:val="009E3D19"/>
    <w:rsid w:val="009E4F09"/>
    <w:rsid w:val="009F42E1"/>
    <w:rsid w:val="009F4EBC"/>
    <w:rsid w:val="009F5419"/>
    <w:rsid w:val="009F6055"/>
    <w:rsid w:val="009F69EA"/>
    <w:rsid w:val="00A01286"/>
    <w:rsid w:val="00A0219D"/>
    <w:rsid w:val="00A038C6"/>
    <w:rsid w:val="00A07684"/>
    <w:rsid w:val="00A07930"/>
    <w:rsid w:val="00A1092F"/>
    <w:rsid w:val="00A10A8B"/>
    <w:rsid w:val="00A152AB"/>
    <w:rsid w:val="00A1735C"/>
    <w:rsid w:val="00A17DBC"/>
    <w:rsid w:val="00A27C19"/>
    <w:rsid w:val="00A27D0A"/>
    <w:rsid w:val="00A361F1"/>
    <w:rsid w:val="00A36815"/>
    <w:rsid w:val="00A370B9"/>
    <w:rsid w:val="00A372D0"/>
    <w:rsid w:val="00A37F3D"/>
    <w:rsid w:val="00A41BBC"/>
    <w:rsid w:val="00A43502"/>
    <w:rsid w:val="00A47253"/>
    <w:rsid w:val="00A50329"/>
    <w:rsid w:val="00A54A13"/>
    <w:rsid w:val="00A55603"/>
    <w:rsid w:val="00A557C4"/>
    <w:rsid w:val="00A64A47"/>
    <w:rsid w:val="00A7055B"/>
    <w:rsid w:val="00A71BE8"/>
    <w:rsid w:val="00A71EB2"/>
    <w:rsid w:val="00A73F1D"/>
    <w:rsid w:val="00A75D86"/>
    <w:rsid w:val="00A766D1"/>
    <w:rsid w:val="00A80966"/>
    <w:rsid w:val="00A8313B"/>
    <w:rsid w:val="00A92A81"/>
    <w:rsid w:val="00A9318A"/>
    <w:rsid w:val="00A93545"/>
    <w:rsid w:val="00A9443D"/>
    <w:rsid w:val="00A94AB2"/>
    <w:rsid w:val="00A9575E"/>
    <w:rsid w:val="00AA1673"/>
    <w:rsid w:val="00AA2063"/>
    <w:rsid w:val="00AA2F72"/>
    <w:rsid w:val="00AA3AB6"/>
    <w:rsid w:val="00AA54C0"/>
    <w:rsid w:val="00AB10D6"/>
    <w:rsid w:val="00AB23E0"/>
    <w:rsid w:val="00AB72FE"/>
    <w:rsid w:val="00AC0328"/>
    <w:rsid w:val="00AC0FB1"/>
    <w:rsid w:val="00AC1AA5"/>
    <w:rsid w:val="00AC6BA0"/>
    <w:rsid w:val="00AC75A5"/>
    <w:rsid w:val="00AD194F"/>
    <w:rsid w:val="00AD5462"/>
    <w:rsid w:val="00AE2721"/>
    <w:rsid w:val="00AE2C55"/>
    <w:rsid w:val="00AE5333"/>
    <w:rsid w:val="00AF0760"/>
    <w:rsid w:val="00AF348B"/>
    <w:rsid w:val="00AF43CF"/>
    <w:rsid w:val="00AF44D1"/>
    <w:rsid w:val="00B02D02"/>
    <w:rsid w:val="00B05195"/>
    <w:rsid w:val="00B066AB"/>
    <w:rsid w:val="00B12AF3"/>
    <w:rsid w:val="00B21ADC"/>
    <w:rsid w:val="00B22C80"/>
    <w:rsid w:val="00B23EB2"/>
    <w:rsid w:val="00B2628D"/>
    <w:rsid w:val="00B27930"/>
    <w:rsid w:val="00B3102D"/>
    <w:rsid w:val="00B32393"/>
    <w:rsid w:val="00B32E28"/>
    <w:rsid w:val="00B332C1"/>
    <w:rsid w:val="00B338F5"/>
    <w:rsid w:val="00B415BA"/>
    <w:rsid w:val="00B41888"/>
    <w:rsid w:val="00B44024"/>
    <w:rsid w:val="00B5065C"/>
    <w:rsid w:val="00B524CD"/>
    <w:rsid w:val="00B535C7"/>
    <w:rsid w:val="00B54D61"/>
    <w:rsid w:val="00B57452"/>
    <w:rsid w:val="00B579DE"/>
    <w:rsid w:val="00B63CC2"/>
    <w:rsid w:val="00B657B4"/>
    <w:rsid w:val="00B657C4"/>
    <w:rsid w:val="00B665BF"/>
    <w:rsid w:val="00B668AA"/>
    <w:rsid w:val="00B700E5"/>
    <w:rsid w:val="00B71971"/>
    <w:rsid w:val="00B73B14"/>
    <w:rsid w:val="00B76206"/>
    <w:rsid w:val="00B77D92"/>
    <w:rsid w:val="00B77F12"/>
    <w:rsid w:val="00B77FBC"/>
    <w:rsid w:val="00B80BF1"/>
    <w:rsid w:val="00B82A7F"/>
    <w:rsid w:val="00B843D8"/>
    <w:rsid w:val="00B8510F"/>
    <w:rsid w:val="00B856E4"/>
    <w:rsid w:val="00B8617B"/>
    <w:rsid w:val="00B86D5A"/>
    <w:rsid w:val="00B87514"/>
    <w:rsid w:val="00B87B00"/>
    <w:rsid w:val="00B87D32"/>
    <w:rsid w:val="00B91055"/>
    <w:rsid w:val="00B93508"/>
    <w:rsid w:val="00B979D1"/>
    <w:rsid w:val="00BA1225"/>
    <w:rsid w:val="00BA3F7F"/>
    <w:rsid w:val="00BA4E31"/>
    <w:rsid w:val="00BA5843"/>
    <w:rsid w:val="00BB0BFF"/>
    <w:rsid w:val="00BB17BD"/>
    <w:rsid w:val="00BB4D18"/>
    <w:rsid w:val="00BB51C7"/>
    <w:rsid w:val="00BB7998"/>
    <w:rsid w:val="00BC07E1"/>
    <w:rsid w:val="00BC23D2"/>
    <w:rsid w:val="00BC2B18"/>
    <w:rsid w:val="00BD09BD"/>
    <w:rsid w:val="00BD1CEE"/>
    <w:rsid w:val="00BD1F7F"/>
    <w:rsid w:val="00BD4046"/>
    <w:rsid w:val="00BD4925"/>
    <w:rsid w:val="00BD58ED"/>
    <w:rsid w:val="00BD5B82"/>
    <w:rsid w:val="00BD5C2E"/>
    <w:rsid w:val="00BE2861"/>
    <w:rsid w:val="00BE3819"/>
    <w:rsid w:val="00BE59B1"/>
    <w:rsid w:val="00BE5B70"/>
    <w:rsid w:val="00BF4F29"/>
    <w:rsid w:val="00BF50D5"/>
    <w:rsid w:val="00BF541C"/>
    <w:rsid w:val="00BF7474"/>
    <w:rsid w:val="00C00A74"/>
    <w:rsid w:val="00C01258"/>
    <w:rsid w:val="00C04920"/>
    <w:rsid w:val="00C10671"/>
    <w:rsid w:val="00C1552D"/>
    <w:rsid w:val="00C217E0"/>
    <w:rsid w:val="00C24A2D"/>
    <w:rsid w:val="00C26C5B"/>
    <w:rsid w:val="00C27497"/>
    <w:rsid w:val="00C27C08"/>
    <w:rsid w:val="00C27F33"/>
    <w:rsid w:val="00C32688"/>
    <w:rsid w:val="00C32E78"/>
    <w:rsid w:val="00C4206E"/>
    <w:rsid w:val="00C449A2"/>
    <w:rsid w:val="00C47680"/>
    <w:rsid w:val="00C47DF8"/>
    <w:rsid w:val="00C535FD"/>
    <w:rsid w:val="00C617A5"/>
    <w:rsid w:val="00C63487"/>
    <w:rsid w:val="00C63876"/>
    <w:rsid w:val="00C63A2E"/>
    <w:rsid w:val="00C658FF"/>
    <w:rsid w:val="00C712DC"/>
    <w:rsid w:val="00C72BE4"/>
    <w:rsid w:val="00C72E60"/>
    <w:rsid w:val="00C73340"/>
    <w:rsid w:val="00C74528"/>
    <w:rsid w:val="00C74C96"/>
    <w:rsid w:val="00C74D9B"/>
    <w:rsid w:val="00C76315"/>
    <w:rsid w:val="00C80638"/>
    <w:rsid w:val="00C81D56"/>
    <w:rsid w:val="00C82E4E"/>
    <w:rsid w:val="00C83CF7"/>
    <w:rsid w:val="00C86138"/>
    <w:rsid w:val="00C9078A"/>
    <w:rsid w:val="00C90D16"/>
    <w:rsid w:val="00C91618"/>
    <w:rsid w:val="00C95FBA"/>
    <w:rsid w:val="00CA0960"/>
    <w:rsid w:val="00CA100D"/>
    <w:rsid w:val="00CA127C"/>
    <w:rsid w:val="00CA524A"/>
    <w:rsid w:val="00CA5C0C"/>
    <w:rsid w:val="00CA65BC"/>
    <w:rsid w:val="00CA6777"/>
    <w:rsid w:val="00CA76FE"/>
    <w:rsid w:val="00CB1CC8"/>
    <w:rsid w:val="00CB1CCF"/>
    <w:rsid w:val="00CB2EC8"/>
    <w:rsid w:val="00CB2FF7"/>
    <w:rsid w:val="00CB3805"/>
    <w:rsid w:val="00CB4B22"/>
    <w:rsid w:val="00CB4D71"/>
    <w:rsid w:val="00CC04FD"/>
    <w:rsid w:val="00CC0C30"/>
    <w:rsid w:val="00CC2068"/>
    <w:rsid w:val="00CC331F"/>
    <w:rsid w:val="00CC4E8A"/>
    <w:rsid w:val="00CC596E"/>
    <w:rsid w:val="00CC77EF"/>
    <w:rsid w:val="00CD1A81"/>
    <w:rsid w:val="00CD1C3B"/>
    <w:rsid w:val="00CD29D7"/>
    <w:rsid w:val="00CD3BAE"/>
    <w:rsid w:val="00CD784B"/>
    <w:rsid w:val="00CE14B4"/>
    <w:rsid w:val="00CE59F3"/>
    <w:rsid w:val="00CE5FE8"/>
    <w:rsid w:val="00CE6F9E"/>
    <w:rsid w:val="00CF4519"/>
    <w:rsid w:val="00CF5A22"/>
    <w:rsid w:val="00CF7D1F"/>
    <w:rsid w:val="00D01BC9"/>
    <w:rsid w:val="00D0337C"/>
    <w:rsid w:val="00D0414C"/>
    <w:rsid w:val="00D06066"/>
    <w:rsid w:val="00D06C06"/>
    <w:rsid w:val="00D10EC2"/>
    <w:rsid w:val="00D13841"/>
    <w:rsid w:val="00D148E9"/>
    <w:rsid w:val="00D14B68"/>
    <w:rsid w:val="00D152EE"/>
    <w:rsid w:val="00D15D73"/>
    <w:rsid w:val="00D16F7C"/>
    <w:rsid w:val="00D20249"/>
    <w:rsid w:val="00D204FE"/>
    <w:rsid w:val="00D21336"/>
    <w:rsid w:val="00D3221F"/>
    <w:rsid w:val="00D32AAA"/>
    <w:rsid w:val="00D36494"/>
    <w:rsid w:val="00D37498"/>
    <w:rsid w:val="00D42837"/>
    <w:rsid w:val="00D43137"/>
    <w:rsid w:val="00D44AC1"/>
    <w:rsid w:val="00D45BCD"/>
    <w:rsid w:val="00D47E29"/>
    <w:rsid w:val="00D5015B"/>
    <w:rsid w:val="00D50FCC"/>
    <w:rsid w:val="00D5163C"/>
    <w:rsid w:val="00D54765"/>
    <w:rsid w:val="00D547DF"/>
    <w:rsid w:val="00D57A48"/>
    <w:rsid w:val="00D60C32"/>
    <w:rsid w:val="00D60C8E"/>
    <w:rsid w:val="00D613BD"/>
    <w:rsid w:val="00D6506E"/>
    <w:rsid w:val="00D65A5B"/>
    <w:rsid w:val="00D65C73"/>
    <w:rsid w:val="00D70160"/>
    <w:rsid w:val="00D74E00"/>
    <w:rsid w:val="00D7630F"/>
    <w:rsid w:val="00D772E8"/>
    <w:rsid w:val="00D779A5"/>
    <w:rsid w:val="00D77A44"/>
    <w:rsid w:val="00D77FE3"/>
    <w:rsid w:val="00D80517"/>
    <w:rsid w:val="00D90B23"/>
    <w:rsid w:val="00D924B8"/>
    <w:rsid w:val="00D92EE4"/>
    <w:rsid w:val="00D9324C"/>
    <w:rsid w:val="00D943F8"/>
    <w:rsid w:val="00D97966"/>
    <w:rsid w:val="00DA1A8B"/>
    <w:rsid w:val="00DA3A33"/>
    <w:rsid w:val="00DA4486"/>
    <w:rsid w:val="00DA6A59"/>
    <w:rsid w:val="00DB2B6F"/>
    <w:rsid w:val="00DB33A7"/>
    <w:rsid w:val="00DB3CD8"/>
    <w:rsid w:val="00DB41AC"/>
    <w:rsid w:val="00DB5C0E"/>
    <w:rsid w:val="00DB7839"/>
    <w:rsid w:val="00DC0BB4"/>
    <w:rsid w:val="00DC1976"/>
    <w:rsid w:val="00DC1C72"/>
    <w:rsid w:val="00DC387F"/>
    <w:rsid w:val="00DC4605"/>
    <w:rsid w:val="00DD1030"/>
    <w:rsid w:val="00DD33BA"/>
    <w:rsid w:val="00DD35D8"/>
    <w:rsid w:val="00DD4C0A"/>
    <w:rsid w:val="00DD7A8E"/>
    <w:rsid w:val="00DD7B24"/>
    <w:rsid w:val="00DE2704"/>
    <w:rsid w:val="00DE474D"/>
    <w:rsid w:val="00DE5307"/>
    <w:rsid w:val="00DE6FE2"/>
    <w:rsid w:val="00DF0732"/>
    <w:rsid w:val="00DF2942"/>
    <w:rsid w:val="00DF7422"/>
    <w:rsid w:val="00DF7DC7"/>
    <w:rsid w:val="00E01270"/>
    <w:rsid w:val="00E02982"/>
    <w:rsid w:val="00E02A9B"/>
    <w:rsid w:val="00E03C7F"/>
    <w:rsid w:val="00E056BF"/>
    <w:rsid w:val="00E112E4"/>
    <w:rsid w:val="00E12880"/>
    <w:rsid w:val="00E12BF9"/>
    <w:rsid w:val="00E1320E"/>
    <w:rsid w:val="00E13815"/>
    <w:rsid w:val="00E15376"/>
    <w:rsid w:val="00E154B1"/>
    <w:rsid w:val="00E16D22"/>
    <w:rsid w:val="00E17EC6"/>
    <w:rsid w:val="00E23773"/>
    <w:rsid w:val="00E2528C"/>
    <w:rsid w:val="00E33A12"/>
    <w:rsid w:val="00E33E87"/>
    <w:rsid w:val="00E341A0"/>
    <w:rsid w:val="00E37A13"/>
    <w:rsid w:val="00E37B9C"/>
    <w:rsid w:val="00E41014"/>
    <w:rsid w:val="00E41BF2"/>
    <w:rsid w:val="00E44171"/>
    <w:rsid w:val="00E45B13"/>
    <w:rsid w:val="00E47100"/>
    <w:rsid w:val="00E50437"/>
    <w:rsid w:val="00E51E07"/>
    <w:rsid w:val="00E52C39"/>
    <w:rsid w:val="00E553BC"/>
    <w:rsid w:val="00E554CA"/>
    <w:rsid w:val="00E56652"/>
    <w:rsid w:val="00E5713C"/>
    <w:rsid w:val="00E619F8"/>
    <w:rsid w:val="00E624ED"/>
    <w:rsid w:val="00E62E41"/>
    <w:rsid w:val="00E63A00"/>
    <w:rsid w:val="00E65B5C"/>
    <w:rsid w:val="00E6615B"/>
    <w:rsid w:val="00E664CE"/>
    <w:rsid w:val="00E67659"/>
    <w:rsid w:val="00E726F4"/>
    <w:rsid w:val="00E76ABF"/>
    <w:rsid w:val="00E80756"/>
    <w:rsid w:val="00E8108C"/>
    <w:rsid w:val="00E82828"/>
    <w:rsid w:val="00E831E5"/>
    <w:rsid w:val="00E84DEA"/>
    <w:rsid w:val="00E860E6"/>
    <w:rsid w:val="00E86468"/>
    <w:rsid w:val="00E91981"/>
    <w:rsid w:val="00E95BDC"/>
    <w:rsid w:val="00EA2037"/>
    <w:rsid w:val="00EA33EE"/>
    <w:rsid w:val="00EA4E30"/>
    <w:rsid w:val="00EA729F"/>
    <w:rsid w:val="00EB0818"/>
    <w:rsid w:val="00EB20BB"/>
    <w:rsid w:val="00EB485B"/>
    <w:rsid w:val="00EB4F87"/>
    <w:rsid w:val="00EB5002"/>
    <w:rsid w:val="00EC00F1"/>
    <w:rsid w:val="00EC0F35"/>
    <w:rsid w:val="00EC15B0"/>
    <w:rsid w:val="00EC2900"/>
    <w:rsid w:val="00EC5D28"/>
    <w:rsid w:val="00EC63D7"/>
    <w:rsid w:val="00ED0B7A"/>
    <w:rsid w:val="00ED1EF1"/>
    <w:rsid w:val="00ED1F9E"/>
    <w:rsid w:val="00ED25AB"/>
    <w:rsid w:val="00ED4E32"/>
    <w:rsid w:val="00ED5826"/>
    <w:rsid w:val="00ED7497"/>
    <w:rsid w:val="00ED789A"/>
    <w:rsid w:val="00EE2461"/>
    <w:rsid w:val="00EE4D1F"/>
    <w:rsid w:val="00EE4E6D"/>
    <w:rsid w:val="00EE7ADB"/>
    <w:rsid w:val="00EF068B"/>
    <w:rsid w:val="00EF1503"/>
    <w:rsid w:val="00EF3794"/>
    <w:rsid w:val="00EF4698"/>
    <w:rsid w:val="00EF482C"/>
    <w:rsid w:val="00F00A13"/>
    <w:rsid w:val="00F0375F"/>
    <w:rsid w:val="00F14D19"/>
    <w:rsid w:val="00F16D38"/>
    <w:rsid w:val="00F17781"/>
    <w:rsid w:val="00F20CB5"/>
    <w:rsid w:val="00F20F8F"/>
    <w:rsid w:val="00F22F2E"/>
    <w:rsid w:val="00F24E1F"/>
    <w:rsid w:val="00F25123"/>
    <w:rsid w:val="00F2518C"/>
    <w:rsid w:val="00F25C31"/>
    <w:rsid w:val="00F262CA"/>
    <w:rsid w:val="00F26488"/>
    <w:rsid w:val="00F31DA0"/>
    <w:rsid w:val="00F3256C"/>
    <w:rsid w:val="00F331C7"/>
    <w:rsid w:val="00F35A33"/>
    <w:rsid w:val="00F3680E"/>
    <w:rsid w:val="00F409C5"/>
    <w:rsid w:val="00F40E7E"/>
    <w:rsid w:val="00F42055"/>
    <w:rsid w:val="00F43984"/>
    <w:rsid w:val="00F45A9F"/>
    <w:rsid w:val="00F45D19"/>
    <w:rsid w:val="00F45E08"/>
    <w:rsid w:val="00F460ED"/>
    <w:rsid w:val="00F46915"/>
    <w:rsid w:val="00F46BDE"/>
    <w:rsid w:val="00F501AF"/>
    <w:rsid w:val="00F51D5D"/>
    <w:rsid w:val="00F5271C"/>
    <w:rsid w:val="00F52FBE"/>
    <w:rsid w:val="00F578BE"/>
    <w:rsid w:val="00F57BC8"/>
    <w:rsid w:val="00F6061F"/>
    <w:rsid w:val="00F609B2"/>
    <w:rsid w:val="00F636C8"/>
    <w:rsid w:val="00F7139F"/>
    <w:rsid w:val="00F75C36"/>
    <w:rsid w:val="00F7708C"/>
    <w:rsid w:val="00F80EA5"/>
    <w:rsid w:val="00F8176B"/>
    <w:rsid w:val="00F847C9"/>
    <w:rsid w:val="00F853C2"/>
    <w:rsid w:val="00F8789D"/>
    <w:rsid w:val="00FA1EA8"/>
    <w:rsid w:val="00FA205E"/>
    <w:rsid w:val="00FA22D4"/>
    <w:rsid w:val="00FA6533"/>
    <w:rsid w:val="00FA658A"/>
    <w:rsid w:val="00FB439B"/>
    <w:rsid w:val="00FB4DFB"/>
    <w:rsid w:val="00FB6048"/>
    <w:rsid w:val="00FC042A"/>
    <w:rsid w:val="00FC296C"/>
    <w:rsid w:val="00FD1A36"/>
    <w:rsid w:val="00FD4DA0"/>
    <w:rsid w:val="00FD6355"/>
    <w:rsid w:val="00FD731E"/>
    <w:rsid w:val="00FE0E39"/>
    <w:rsid w:val="00FE2840"/>
    <w:rsid w:val="00FE2B3E"/>
    <w:rsid w:val="00FE34E0"/>
    <w:rsid w:val="00FE4A1D"/>
    <w:rsid w:val="00FE5359"/>
    <w:rsid w:val="00FE563F"/>
    <w:rsid w:val="00FE57E3"/>
    <w:rsid w:val="00FE67F0"/>
    <w:rsid w:val="00FE6FF0"/>
    <w:rsid w:val="00FE7E97"/>
    <w:rsid w:val="00FF03FA"/>
    <w:rsid w:val="00FF10E7"/>
    <w:rsid w:val="00FF2E61"/>
    <w:rsid w:val="00FF3351"/>
    <w:rsid w:val="00FF3AD1"/>
    <w:rsid w:val="00FF54D2"/>
    <w:rsid w:val="00FF5BD5"/>
    <w:rsid w:val="00FF5CF2"/>
    <w:rsid w:val="00FF623F"/>
    <w:rsid w:val="00FF6382"/>
    <w:rsid w:val="01040498"/>
    <w:rsid w:val="01E82A40"/>
    <w:rsid w:val="032B6B58"/>
    <w:rsid w:val="039528B3"/>
    <w:rsid w:val="03E15D7D"/>
    <w:rsid w:val="04875C89"/>
    <w:rsid w:val="05314C9B"/>
    <w:rsid w:val="06D85243"/>
    <w:rsid w:val="07E43C06"/>
    <w:rsid w:val="07F10041"/>
    <w:rsid w:val="08066828"/>
    <w:rsid w:val="080C7CF2"/>
    <w:rsid w:val="08E475CE"/>
    <w:rsid w:val="093354B9"/>
    <w:rsid w:val="0953330C"/>
    <w:rsid w:val="099E1533"/>
    <w:rsid w:val="09BA1D14"/>
    <w:rsid w:val="09F92E42"/>
    <w:rsid w:val="0A4649CA"/>
    <w:rsid w:val="0A4F2C5B"/>
    <w:rsid w:val="0B0F1F24"/>
    <w:rsid w:val="0B67707D"/>
    <w:rsid w:val="0BA155FA"/>
    <w:rsid w:val="0BEE36C8"/>
    <w:rsid w:val="0C9E4629"/>
    <w:rsid w:val="0D322420"/>
    <w:rsid w:val="0D6A4EA4"/>
    <w:rsid w:val="0D863DFB"/>
    <w:rsid w:val="0DCE2F90"/>
    <w:rsid w:val="0E8A6A34"/>
    <w:rsid w:val="0E947667"/>
    <w:rsid w:val="0E976C47"/>
    <w:rsid w:val="0F5E77C9"/>
    <w:rsid w:val="11F1236D"/>
    <w:rsid w:val="135D74B0"/>
    <w:rsid w:val="14956BDD"/>
    <w:rsid w:val="15026FE1"/>
    <w:rsid w:val="1625789D"/>
    <w:rsid w:val="16D40F52"/>
    <w:rsid w:val="17A743BA"/>
    <w:rsid w:val="17F9098E"/>
    <w:rsid w:val="1857168D"/>
    <w:rsid w:val="18B47893"/>
    <w:rsid w:val="18D467A8"/>
    <w:rsid w:val="19056C7B"/>
    <w:rsid w:val="1910129F"/>
    <w:rsid w:val="197665CB"/>
    <w:rsid w:val="19B06FD2"/>
    <w:rsid w:val="1A0758B3"/>
    <w:rsid w:val="1A1C57EF"/>
    <w:rsid w:val="1AB04821"/>
    <w:rsid w:val="1B062777"/>
    <w:rsid w:val="1B552474"/>
    <w:rsid w:val="1B850BA3"/>
    <w:rsid w:val="1C727733"/>
    <w:rsid w:val="1CA40B5D"/>
    <w:rsid w:val="1DF4384C"/>
    <w:rsid w:val="1F740E37"/>
    <w:rsid w:val="20125817"/>
    <w:rsid w:val="22540AEA"/>
    <w:rsid w:val="228E242C"/>
    <w:rsid w:val="22E47DB4"/>
    <w:rsid w:val="23590C2C"/>
    <w:rsid w:val="2398615C"/>
    <w:rsid w:val="23A640F3"/>
    <w:rsid w:val="24B70776"/>
    <w:rsid w:val="24FB2BA2"/>
    <w:rsid w:val="25221CD5"/>
    <w:rsid w:val="268F4363"/>
    <w:rsid w:val="2821743C"/>
    <w:rsid w:val="290429B7"/>
    <w:rsid w:val="294C6836"/>
    <w:rsid w:val="29F638FE"/>
    <w:rsid w:val="29F93273"/>
    <w:rsid w:val="2CB85117"/>
    <w:rsid w:val="2D2D27ED"/>
    <w:rsid w:val="2D73119F"/>
    <w:rsid w:val="2DEE065C"/>
    <w:rsid w:val="2E4761CA"/>
    <w:rsid w:val="2ED022C0"/>
    <w:rsid w:val="2EF27146"/>
    <w:rsid w:val="2F0039C8"/>
    <w:rsid w:val="2F2C0AAA"/>
    <w:rsid w:val="2F68517A"/>
    <w:rsid w:val="2FC93D8C"/>
    <w:rsid w:val="30584428"/>
    <w:rsid w:val="30A41CDD"/>
    <w:rsid w:val="311904DA"/>
    <w:rsid w:val="321C2686"/>
    <w:rsid w:val="328072F8"/>
    <w:rsid w:val="33A71DF5"/>
    <w:rsid w:val="348C2A7F"/>
    <w:rsid w:val="360A2B8B"/>
    <w:rsid w:val="36B70A00"/>
    <w:rsid w:val="376470A6"/>
    <w:rsid w:val="37B67692"/>
    <w:rsid w:val="37C53109"/>
    <w:rsid w:val="38937188"/>
    <w:rsid w:val="3992484C"/>
    <w:rsid w:val="39C479A7"/>
    <w:rsid w:val="39CE4343"/>
    <w:rsid w:val="3AA45704"/>
    <w:rsid w:val="3AD47B17"/>
    <w:rsid w:val="3B181A39"/>
    <w:rsid w:val="3CB532DF"/>
    <w:rsid w:val="3DD07269"/>
    <w:rsid w:val="3E567DB5"/>
    <w:rsid w:val="3FA0684A"/>
    <w:rsid w:val="40A86020"/>
    <w:rsid w:val="40FA52D2"/>
    <w:rsid w:val="41656734"/>
    <w:rsid w:val="41CF4F69"/>
    <w:rsid w:val="42BE7D8F"/>
    <w:rsid w:val="43830F8A"/>
    <w:rsid w:val="44ED12BA"/>
    <w:rsid w:val="45003B39"/>
    <w:rsid w:val="457F3BDB"/>
    <w:rsid w:val="48A63D00"/>
    <w:rsid w:val="490A73CB"/>
    <w:rsid w:val="493F4201"/>
    <w:rsid w:val="4C6D5035"/>
    <w:rsid w:val="4D2F7A42"/>
    <w:rsid w:val="4DE337CA"/>
    <w:rsid w:val="4E3E78C1"/>
    <w:rsid w:val="4FBB1753"/>
    <w:rsid w:val="500273E3"/>
    <w:rsid w:val="53DD177F"/>
    <w:rsid w:val="5432082B"/>
    <w:rsid w:val="550A7878"/>
    <w:rsid w:val="55283DE6"/>
    <w:rsid w:val="55825E81"/>
    <w:rsid w:val="55A13C51"/>
    <w:rsid w:val="56474190"/>
    <w:rsid w:val="56F94F32"/>
    <w:rsid w:val="56FC4BFA"/>
    <w:rsid w:val="572F03DF"/>
    <w:rsid w:val="57AA59F7"/>
    <w:rsid w:val="57F4674A"/>
    <w:rsid w:val="580B5C16"/>
    <w:rsid w:val="581430C1"/>
    <w:rsid w:val="592449B5"/>
    <w:rsid w:val="59506F96"/>
    <w:rsid w:val="59814DAD"/>
    <w:rsid w:val="59847295"/>
    <w:rsid w:val="5A7522AC"/>
    <w:rsid w:val="5AFA3DD1"/>
    <w:rsid w:val="5B0220DD"/>
    <w:rsid w:val="5B230063"/>
    <w:rsid w:val="5BB52DD0"/>
    <w:rsid w:val="5BDD6334"/>
    <w:rsid w:val="5C347199"/>
    <w:rsid w:val="5C995FF2"/>
    <w:rsid w:val="5CED092E"/>
    <w:rsid w:val="5D357F49"/>
    <w:rsid w:val="5DFF23C8"/>
    <w:rsid w:val="5F09644F"/>
    <w:rsid w:val="5F2245CD"/>
    <w:rsid w:val="5F37680C"/>
    <w:rsid w:val="612C42B4"/>
    <w:rsid w:val="61422B70"/>
    <w:rsid w:val="6175135D"/>
    <w:rsid w:val="618172C6"/>
    <w:rsid w:val="61F21D91"/>
    <w:rsid w:val="62254463"/>
    <w:rsid w:val="63620560"/>
    <w:rsid w:val="639A7675"/>
    <w:rsid w:val="63AA3AEB"/>
    <w:rsid w:val="63BC5275"/>
    <w:rsid w:val="63E025FD"/>
    <w:rsid w:val="64415E5C"/>
    <w:rsid w:val="644942A5"/>
    <w:rsid w:val="64840019"/>
    <w:rsid w:val="653F54CE"/>
    <w:rsid w:val="661157F2"/>
    <w:rsid w:val="66BE0EE4"/>
    <w:rsid w:val="67F25DC8"/>
    <w:rsid w:val="68A54CAE"/>
    <w:rsid w:val="68E516A1"/>
    <w:rsid w:val="694A0650"/>
    <w:rsid w:val="698E4D30"/>
    <w:rsid w:val="6AFE5E3B"/>
    <w:rsid w:val="6B6C44DF"/>
    <w:rsid w:val="6C121455"/>
    <w:rsid w:val="6C1B3F04"/>
    <w:rsid w:val="6C2508DE"/>
    <w:rsid w:val="6CDA240B"/>
    <w:rsid w:val="6D2269FB"/>
    <w:rsid w:val="6D48150A"/>
    <w:rsid w:val="6DD52FC3"/>
    <w:rsid w:val="70362B21"/>
    <w:rsid w:val="710F338C"/>
    <w:rsid w:val="714D7E91"/>
    <w:rsid w:val="71DC3720"/>
    <w:rsid w:val="71FB3442"/>
    <w:rsid w:val="72394D0A"/>
    <w:rsid w:val="728156EB"/>
    <w:rsid w:val="72C951ED"/>
    <w:rsid w:val="73334BBC"/>
    <w:rsid w:val="73492ECA"/>
    <w:rsid w:val="73A40ECA"/>
    <w:rsid w:val="74D40496"/>
    <w:rsid w:val="74D5534B"/>
    <w:rsid w:val="75001FC5"/>
    <w:rsid w:val="755603A3"/>
    <w:rsid w:val="771F3786"/>
    <w:rsid w:val="772464C5"/>
    <w:rsid w:val="781A0BE3"/>
    <w:rsid w:val="784821F9"/>
    <w:rsid w:val="79810D3A"/>
    <w:rsid w:val="79F56879"/>
    <w:rsid w:val="7A0529FD"/>
    <w:rsid w:val="7A156E58"/>
    <w:rsid w:val="7A39580D"/>
    <w:rsid w:val="7A465643"/>
    <w:rsid w:val="7AC503BA"/>
    <w:rsid w:val="7AE43702"/>
    <w:rsid w:val="7B455F61"/>
    <w:rsid w:val="7B55335C"/>
    <w:rsid w:val="7B6B6652"/>
    <w:rsid w:val="7B790EAD"/>
    <w:rsid w:val="7B82079D"/>
    <w:rsid w:val="7BB11198"/>
    <w:rsid w:val="7CA94117"/>
    <w:rsid w:val="7CBE54AF"/>
    <w:rsid w:val="7CC62C6C"/>
    <w:rsid w:val="7D274066"/>
    <w:rsid w:val="7DE36B2C"/>
    <w:rsid w:val="7E3428F1"/>
    <w:rsid w:val="7E613CEA"/>
    <w:rsid w:val="7F4F43BD"/>
    <w:rsid w:val="7FEE2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rules v:ext="edit">
        <o:r id="V:Rule1" type="connector" idref="#AutoShape 76"/>
        <o:r id="V:Rule2" type="connector" idref="#AutoShape 95"/>
        <o:r id="V:Rule3" type="connector" idref="#AutoShape 96"/>
        <o:r id="V:Rule4" type="connector" idref="#AutoShape 97"/>
        <o:r id="V:Rule5" type="connector" idref="#AutoShape 98"/>
        <o:r id="V:Rule6" type="connector" idref="#AutoShape 102"/>
        <o:r id="V:Rule7" type="connector" idref="#AutoShape 103"/>
        <o:r id="V:Rule8" type="connector" idref="#AutoShape 104"/>
        <o:r id="V:Rule9" type="connector" idref="#AutoShape 105"/>
        <o:r id="V:Rule10" type="connector" idref="#AutoShape 108"/>
        <o:r id="V:Rule11" type="connector" idref="#AutoShape 109"/>
        <o:r id="V:Rule12" type="connector" idref="#AutoShape 110"/>
        <o:r id="V:Rule13" type="connector" idref="#AutoShape 63"/>
        <o:r id="V:Rule14" type="connector" idref="#AutoShape 64"/>
        <o:r id="V:Rule15" type="connector" idref="#AutoShape 65"/>
        <o:r id="V:Rule16" type="connector" idref="#AutoShape 66"/>
        <o:r id="V:Rule17" type="connector" idref="#AutoShape 115"/>
        <o:r id="V:Rule18" type="connector" idref="#AutoShape 81"/>
        <o:r id="V:Rule19" type="connector" idref="#AutoShape 81"/>
        <o:r id="V:Rule20" type="connector" idref="#AutoShape 81"/>
        <o:r id="V:Rule21" type="connector" idref="#AutoShape 81"/>
        <o:r id="V:Rule22" type="connector" idref="#AutoShape 115"/>
        <o:r id="V:Rule23" type="connector" idref="#AutoShape 115"/>
        <o:r id="V:Rule24" type="connector" idref="#AutoShape 115"/>
      </o:rules>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0" w:name="footnote text"/>
    <w:lsdException w:qFormat="1" w:uiPriority="0"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link w:val="26"/>
    <w:qFormat/>
    <w:uiPriority w:val="9"/>
    <w:pPr>
      <w:keepNext/>
      <w:keepLines/>
      <w:spacing w:before="340" w:after="330" w:line="578" w:lineRule="auto"/>
      <w:outlineLvl w:val="0"/>
    </w:pPr>
    <w:rPr>
      <w:rFonts w:ascii="Times New Roman" w:hAnsi="Times New Roman" w:cs="Times New Roman"/>
      <w:b/>
      <w:bCs/>
      <w:kern w:val="44"/>
      <w:sz w:val="44"/>
      <w:szCs w:val="44"/>
    </w:rPr>
  </w:style>
  <w:style w:type="paragraph" w:styleId="3">
    <w:name w:val="heading 2"/>
    <w:basedOn w:val="1"/>
    <w:next w:val="1"/>
    <w:link w:val="27"/>
    <w:qFormat/>
    <w:uiPriority w:val="9"/>
    <w:pPr>
      <w:keepNext/>
      <w:keepLines/>
      <w:spacing w:before="260" w:after="260" w:line="413" w:lineRule="auto"/>
      <w:outlineLvl w:val="1"/>
    </w:pPr>
    <w:rPr>
      <w:rFonts w:ascii="Cambria" w:hAnsi="Cambria" w:cs="Times New Roman"/>
      <w:b/>
      <w:bCs/>
      <w:kern w:val="0"/>
      <w:sz w:val="32"/>
      <w:szCs w:val="32"/>
    </w:rPr>
  </w:style>
  <w:style w:type="paragraph" w:styleId="4">
    <w:name w:val="heading 3"/>
    <w:basedOn w:val="1"/>
    <w:next w:val="1"/>
    <w:link w:val="28"/>
    <w:qFormat/>
    <w:uiPriority w:val="9"/>
    <w:pPr>
      <w:spacing w:before="100" w:beforeAutospacing="1" w:after="100" w:afterAutospacing="1"/>
      <w:jc w:val="left"/>
      <w:outlineLvl w:val="2"/>
    </w:pPr>
    <w:rPr>
      <w:rFonts w:hint="eastAsia" w:ascii="宋体" w:hAnsi="宋体" w:cs="Times New Roman"/>
      <w:b/>
      <w:kern w:val="0"/>
      <w:sz w:val="27"/>
      <w:szCs w:val="27"/>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firstLineChars="200"/>
    </w:pPr>
    <w:rPr>
      <w:rFonts w:ascii="Times New Roman" w:hAnsi="Times New Roman" w:eastAsia="宋体"/>
      <w:kern w:val="0"/>
      <w:sz w:val="20"/>
    </w:rPr>
  </w:style>
  <w:style w:type="paragraph" w:styleId="6">
    <w:name w:val="Document Map"/>
    <w:basedOn w:val="1"/>
    <w:link w:val="29"/>
    <w:qFormat/>
    <w:uiPriority w:val="99"/>
    <w:pPr>
      <w:shd w:val="clear" w:color="auto" w:fill="000080"/>
    </w:pPr>
    <w:rPr>
      <w:rFonts w:ascii="Times New Roman" w:hAnsi="Times New Roman" w:cs="Times New Roman"/>
      <w:kern w:val="0"/>
      <w:sz w:val="18"/>
      <w:szCs w:val="18"/>
    </w:rPr>
  </w:style>
  <w:style w:type="paragraph" w:styleId="7">
    <w:name w:val="annotation text"/>
    <w:basedOn w:val="1"/>
    <w:link w:val="30"/>
    <w:unhideWhenUsed/>
    <w:qFormat/>
    <w:uiPriority w:val="0"/>
    <w:pPr>
      <w:jc w:val="left"/>
    </w:pPr>
  </w:style>
  <w:style w:type="paragraph" w:styleId="8">
    <w:name w:val="Body Text Indent"/>
    <w:basedOn w:val="1"/>
    <w:link w:val="31"/>
    <w:autoRedefine/>
    <w:unhideWhenUsed/>
    <w:qFormat/>
    <w:uiPriority w:val="0"/>
    <w:pPr>
      <w:spacing w:after="120"/>
      <w:ind w:left="420" w:leftChars="200"/>
    </w:pPr>
    <w:rPr>
      <w:rFonts w:ascii="Times New Roman" w:hAnsi="Times New Roman" w:cs="Times New Roman"/>
      <w:kern w:val="0"/>
      <w:sz w:val="20"/>
      <w:szCs w:val="24"/>
    </w:rPr>
  </w:style>
  <w:style w:type="paragraph" w:styleId="9">
    <w:name w:val="Plain Text"/>
    <w:basedOn w:val="1"/>
    <w:link w:val="32"/>
    <w:unhideWhenUsed/>
    <w:qFormat/>
    <w:uiPriority w:val="0"/>
    <w:rPr>
      <w:rFonts w:ascii="宋体" w:hAnsi="Courier New" w:cs="Times New Roman"/>
      <w:kern w:val="0"/>
      <w:sz w:val="20"/>
      <w:szCs w:val="20"/>
    </w:rPr>
  </w:style>
  <w:style w:type="paragraph" w:styleId="10">
    <w:name w:val="Balloon Text"/>
    <w:basedOn w:val="1"/>
    <w:link w:val="33"/>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paragraph" w:styleId="15">
    <w:name w:val="HTML Preformatted"/>
    <w:basedOn w:val="1"/>
    <w:link w:val="3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16">
    <w:name w:val="Normal (Web)"/>
    <w:basedOn w:val="1"/>
    <w:qFormat/>
    <w:uiPriority w:val="99"/>
    <w:pPr>
      <w:spacing w:beforeAutospacing="1" w:afterAutospacing="1"/>
      <w:jc w:val="left"/>
    </w:pPr>
    <w:rPr>
      <w:rFonts w:cs="Times New Roman"/>
      <w:kern w:val="0"/>
      <w:sz w:val="24"/>
    </w:rPr>
  </w:style>
  <w:style w:type="paragraph" w:styleId="17">
    <w:name w:val="Title"/>
    <w:basedOn w:val="1"/>
    <w:next w:val="1"/>
    <w:link w:val="37"/>
    <w:autoRedefine/>
    <w:qFormat/>
    <w:uiPriority w:val="10"/>
    <w:pPr>
      <w:spacing w:before="240" w:after="60"/>
      <w:jc w:val="center"/>
      <w:outlineLvl w:val="0"/>
    </w:pPr>
    <w:rPr>
      <w:rFonts w:ascii="Cambria" w:hAnsi="Cambria" w:cs="Times New Roman"/>
      <w:b/>
      <w:kern w:val="0"/>
      <w:sz w:val="32"/>
      <w:szCs w:val="20"/>
    </w:rPr>
  </w:style>
  <w:style w:type="paragraph" w:styleId="18">
    <w:name w:val="annotation subject"/>
    <w:basedOn w:val="7"/>
    <w:next w:val="7"/>
    <w:link w:val="38"/>
    <w:autoRedefine/>
    <w:unhideWhenUsed/>
    <w:qFormat/>
    <w:uiPriority w:val="99"/>
    <w:rPr>
      <w:rFonts w:ascii="Times New Roman" w:hAnsi="Times New Roman" w:cs="Times New Roman"/>
      <w:kern w:val="0"/>
      <w:sz w:val="20"/>
      <w:szCs w:val="20"/>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autoRedefine/>
    <w:qFormat/>
    <w:uiPriority w:val="22"/>
    <w:rPr>
      <w:b/>
    </w:rPr>
  </w:style>
  <w:style w:type="character" w:styleId="23">
    <w:name w:val="page number"/>
    <w:basedOn w:val="21"/>
    <w:autoRedefine/>
    <w:qFormat/>
    <w:uiPriority w:val="99"/>
    <w:rPr>
      <w:rFonts w:cs="Times New Roman"/>
    </w:rPr>
  </w:style>
  <w:style w:type="character" w:styleId="24">
    <w:name w:val="Hyperlink"/>
    <w:basedOn w:val="21"/>
    <w:qFormat/>
    <w:uiPriority w:val="99"/>
    <w:rPr>
      <w:color w:val="0000FF"/>
      <w:u w:val="single"/>
    </w:rPr>
  </w:style>
  <w:style w:type="character" w:styleId="25">
    <w:name w:val="annotation reference"/>
    <w:unhideWhenUsed/>
    <w:qFormat/>
    <w:uiPriority w:val="99"/>
    <w:rPr>
      <w:sz w:val="21"/>
    </w:rPr>
  </w:style>
  <w:style w:type="character" w:customStyle="1" w:styleId="26">
    <w:name w:val="标题 1 字符"/>
    <w:link w:val="2"/>
    <w:qFormat/>
    <w:uiPriority w:val="9"/>
    <w:rPr>
      <w:b/>
      <w:bCs/>
      <w:kern w:val="44"/>
      <w:sz w:val="44"/>
      <w:szCs w:val="44"/>
    </w:rPr>
  </w:style>
  <w:style w:type="character" w:customStyle="1" w:styleId="27">
    <w:name w:val="标题 2 字符"/>
    <w:link w:val="3"/>
    <w:qFormat/>
    <w:uiPriority w:val="9"/>
    <w:rPr>
      <w:rFonts w:ascii="Cambria" w:hAnsi="Cambria"/>
      <w:b/>
      <w:bCs/>
      <w:sz w:val="32"/>
      <w:szCs w:val="32"/>
    </w:rPr>
  </w:style>
  <w:style w:type="character" w:customStyle="1" w:styleId="28">
    <w:name w:val="标题 3 字符"/>
    <w:link w:val="4"/>
    <w:qFormat/>
    <w:uiPriority w:val="9"/>
    <w:rPr>
      <w:rFonts w:ascii="宋体" w:hAnsi="宋体"/>
      <w:b/>
      <w:sz w:val="27"/>
      <w:szCs w:val="27"/>
    </w:rPr>
  </w:style>
  <w:style w:type="character" w:customStyle="1" w:styleId="29">
    <w:name w:val="文档结构图 字符"/>
    <w:link w:val="6"/>
    <w:qFormat/>
    <w:uiPriority w:val="99"/>
    <w:rPr>
      <w:sz w:val="18"/>
      <w:szCs w:val="18"/>
      <w:shd w:val="clear" w:color="auto" w:fill="000080"/>
    </w:rPr>
  </w:style>
  <w:style w:type="character" w:customStyle="1" w:styleId="30">
    <w:name w:val="批注文字 字符"/>
    <w:link w:val="7"/>
    <w:semiHidden/>
    <w:qFormat/>
    <w:uiPriority w:val="99"/>
    <w:rPr>
      <w:rFonts w:ascii="Calibri" w:hAnsi="Calibri" w:eastAsia="宋体" w:cs="黑体"/>
      <w:kern w:val="2"/>
      <w:sz w:val="21"/>
      <w:szCs w:val="22"/>
    </w:rPr>
  </w:style>
  <w:style w:type="character" w:customStyle="1" w:styleId="31">
    <w:name w:val="正文文本缩进 字符"/>
    <w:link w:val="8"/>
    <w:qFormat/>
    <w:uiPriority w:val="0"/>
    <w:rPr>
      <w:szCs w:val="24"/>
    </w:rPr>
  </w:style>
  <w:style w:type="character" w:customStyle="1" w:styleId="32">
    <w:name w:val="纯文本 字符"/>
    <w:link w:val="9"/>
    <w:qFormat/>
    <w:uiPriority w:val="0"/>
    <w:rPr>
      <w:rFonts w:ascii="宋体" w:hAnsi="Courier New"/>
    </w:rPr>
  </w:style>
  <w:style w:type="character" w:customStyle="1" w:styleId="33">
    <w:name w:val="批注框文本 字符1"/>
    <w:link w:val="10"/>
    <w:semiHidden/>
    <w:qFormat/>
    <w:uiPriority w:val="99"/>
    <w:rPr>
      <w:rFonts w:ascii="Calibri" w:hAnsi="Calibri" w:eastAsia="宋体" w:cs="黑体"/>
      <w:kern w:val="2"/>
      <w:sz w:val="18"/>
      <w:szCs w:val="18"/>
    </w:rPr>
  </w:style>
  <w:style w:type="character" w:customStyle="1" w:styleId="34">
    <w:name w:val="页脚 字符"/>
    <w:link w:val="11"/>
    <w:qFormat/>
    <w:uiPriority w:val="99"/>
    <w:rPr>
      <w:sz w:val="18"/>
      <w:szCs w:val="18"/>
    </w:rPr>
  </w:style>
  <w:style w:type="character" w:customStyle="1" w:styleId="35">
    <w:name w:val="页眉 字符"/>
    <w:link w:val="12"/>
    <w:qFormat/>
    <w:uiPriority w:val="99"/>
    <w:rPr>
      <w:sz w:val="18"/>
      <w:szCs w:val="18"/>
    </w:rPr>
  </w:style>
  <w:style w:type="character" w:customStyle="1" w:styleId="36">
    <w:name w:val="HTML 预设格式 字符"/>
    <w:link w:val="15"/>
    <w:qFormat/>
    <w:uiPriority w:val="99"/>
    <w:rPr>
      <w:rFonts w:ascii="Courier New" w:hAnsi="Courier New" w:cs="Courier New"/>
    </w:rPr>
  </w:style>
  <w:style w:type="character" w:customStyle="1" w:styleId="37">
    <w:name w:val="标题 字符"/>
    <w:link w:val="17"/>
    <w:qFormat/>
    <w:locked/>
    <w:uiPriority w:val="10"/>
    <w:rPr>
      <w:rFonts w:ascii="Cambria" w:hAnsi="Cambria"/>
      <w:b/>
      <w:sz w:val="32"/>
    </w:rPr>
  </w:style>
  <w:style w:type="character" w:customStyle="1" w:styleId="38">
    <w:name w:val="批注主题 字符"/>
    <w:link w:val="18"/>
    <w:qFormat/>
    <w:locked/>
    <w:uiPriority w:val="99"/>
  </w:style>
  <w:style w:type="paragraph" w:customStyle="1" w:styleId="39">
    <w:name w:val="列出段落1"/>
    <w:basedOn w:val="1"/>
    <w:qFormat/>
    <w:uiPriority w:val="34"/>
    <w:pPr>
      <w:ind w:firstLine="420" w:firstLineChars="200"/>
    </w:pPr>
  </w:style>
  <w:style w:type="paragraph" w:customStyle="1" w:styleId="40">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41">
    <w:name w:val="样式1"/>
    <w:basedOn w:val="1"/>
    <w:qFormat/>
    <w:uiPriority w:val="0"/>
    <w:rPr>
      <w:rFonts w:ascii="Times New Roman" w:hAnsi="Times New Roman" w:cs="Times New Roman"/>
      <w:szCs w:val="24"/>
    </w:rPr>
  </w:style>
  <w:style w:type="paragraph" w:customStyle="1" w:styleId="42">
    <w:name w:val="Char1 Char Char Char Char Char Char"/>
    <w:basedOn w:val="1"/>
    <w:qFormat/>
    <w:uiPriority w:val="0"/>
    <w:pPr>
      <w:widowControl/>
      <w:spacing w:after="160" w:line="240" w:lineRule="exact"/>
      <w:jc w:val="left"/>
    </w:pPr>
    <w:rPr>
      <w:rFonts w:ascii="Times New Roman" w:hAnsi="Times New Roman" w:cs="Times New Roman"/>
      <w:szCs w:val="24"/>
    </w:rPr>
  </w:style>
  <w:style w:type="paragraph" w:customStyle="1" w:styleId="43">
    <w:name w:val="SF正文 Char"/>
    <w:basedOn w:val="1"/>
    <w:qFormat/>
    <w:uiPriority w:val="0"/>
    <w:pPr>
      <w:ind w:firstLine="200" w:firstLineChars="200"/>
    </w:pPr>
    <w:rPr>
      <w:rFonts w:ascii="Century Gothic" w:hAnsi="Century Gothic" w:cs="Times New Roman"/>
      <w:sz w:val="24"/>
      <w:szCs w:val="24"/>
    </w:rPr>
  </w:style>
  <w:style w:type="paragraph" w:customStyle="1" w:styleId="44">
    <w:name w:val="_Style 6"/>
    <w:basedOn w:val="1"/>
    <w:qFormat/>
    <w:uiPriority w:val="0"/>
    <w:pPr>
      <w:widowControl/>
      <w:spacing w:after="100" w:afterAutospacing="1" w:line="240" w:lineRule="exact"/>
      <w:jc w:val="left"/>
    </w:pPr>
    <w:rPr>
      <w:rFonts w:ascii="Times New Roman" w:hAnsi="Times New Roman" w:cs="Times New Roman"/>
      <w:szCs w:val="24"/>
    </w:rPr>
  </w:style>
  <w:style w:type="paragraph" w:customStyle="1" w:styleId="45">
    <w:name w:val="列出段落11"/>
    <w:basedOn w:val="1"/>
    <w:link w:val="46"/>
    <w:qFormat/>
    <w:uiPriority w:val="0"/>
    <w:pPr>
      <w:ind w:firstLine="420" w:firstLineChars="200"/>
    </w:pPr>
    <w:rPr>
      <w:rFonts w:ascii="Times New Roman" w:hAnsi="Times New Roman" w:cs="Times New Roman"/>
      <w:kern w:val="0"/>
      <w:sz w:val="24"/>
      <w:szCs w:val="20"/>
    </w:rPr>
  </w:style>
  <w:style w:type="character" w:customStyle="1" w:styleId="46">
    <w:name w:val="列出段落 Char"/>
    <w:link w:val="45"/>
    <w:qFormat/>
    <w:locked/>
    <w:uiPriority w:val="0"/>
    <w:rPr>
      <w:sz w:val="24"/>
    </w:rPr>
  </w:style>
  <w:style w:type="paragraph" w:customStyle="1" w:styleId="47">
    <w:name w:val="无间隔1"/>
    <w:qFormat/>
    <w:uiPriority w:val="99"/>
    <w:pPr>
      <w:adjustRightInd w:val="0"/>
      <w:snapToGrid w:val="0"/>
    </w:pPr>
    <w:rPr>
      <w:rFonts w:ascii="Tahoma" w:hAnsi="Tahoma" w:eastAsia="微软雅黑" w:cs="Times New Roman"/>
      <w:sz w:val="22"/>
      <w:szCs w:val="22"/>
      <w:lang w:val="en-US" w:eastAsia="zh-CN" w:bidi="ar-SA"/>
    </w:rPr>
  </w:style>
  <w:style w:type="character" w:customStyle="1" w:styleId="48">
    <w:name w:val="标题 2 Char"/>
    <w:semiHidden/>
    <w:qFormat/>
    <w:uiPriority w:val="9"/>
    <w:rPr>
      <w:rFonts w:ascii="Cambria" w:hAnsi="Cambria" w:eastAsia="宋体" w:cs="黑体"/>
      <w:b/>
      <w:bCs/>
      <w:kern w:val="2"/>
      <w:sz w:val="32"/>
      <w:szCs w:val="32"/>
    </w:rPr>
  </w:style>
  <w:style w:type="character" w:customStyle="1" w:styleId="49">
    <w:name w:val="批注框文本 字符"/>
    <w:semiHidden/>
    <w:qFormat/>
    <w:uiPriority w:val="0"/>
    <w:rPr>
      <w:kern w:val="2"/>
      <w:sz w:val="18"/>
      <w:szCs w:val="18"/>
    </w:rPr>
  </w:style>
  <w:style w:type="character" w:customStyle="1" w:styleId="50">
    <w:name w:val="标题 Char"/>
    <w:qFormat/>
    <w:uiPriority w:val="10"/>
    <w:rPr>
      <w:rFonts w:ascii="Cambria" w:hAnsi="Cambria" w:eastAsia="宋体" w:cs="Times New Roman"/>
      <w:b/>
      <w:bCs/>
      <w:sz w:val="32"/>
      <w:szCs w:val="32"/>
    </w:rPr>
  </w:style>
  <w:style w:type="character" w:customStyle="1" w:styleId="51">
    <w:name w:val="正文文本缩进 Char"/>
    <w:basedOn w:val="21"/>
    <w:semiHidden/>
    <w:qFormat/>
    <w:uiPriority w:val="99"/>
  </w:style>
  <w:style w:type="character" w:customStyle="1" w:styleId="52">
    <w:name w:val="批注主题 Char"/>
    <w:semiHidden/>
    <w:qFormat/>
    <w:uiPriority w:val="99"/>
    <w:rPr>
      <w:b/>
      <w:bCs/>
    </w:rPr>
  </w:style>
  <w:style w:type="character" w:customStyle="1" w:styleId="53">
    <w:name w:val="HTML 预设格式 Char"/>
    <w:semiHidden/>
    <w:qFormat/>
    <w:uiPriority w:val="99"/>
    <w:rPr>
      <w:rFonts w:ascii="Courier New" w:hAnsi="Courier New" w:cs="Courier New"/>
      <w:sz w:val="20"/>
      <w:szCs w:val="20"/>
    </w:rPr>
  </w:style>
  <w:style w:type="character" w:customStyle="1" w:styleId="54">
    <w:name w:val="文档结构图 Char"/>
    <w:semiHidden/>
    <w:qFormat/>
    <w:uiPriority w:val="99"/>
    <w:rPr>
      <w:rFonts w:ascii="宋体" w:eastAsia="宋体"/>
      <w:sz w:val="18"/>
      <w:szCs w:val="18"/>
    </w:rPr>
  </w:style>
  <w:style w:type="character" w:customStyle="1" w:styleId="55">
    <w:name w:val="批注文字 Char"/>
    <w:basedOn w:val="21"/>
    <w:qFormat/>
    <w:uiPriority w:val="0"/>
  </w:style>
  <w:style w:type="character" w:customStyle="1" w:styleId="56">
    <w:name w:val="页脚 Char1"/>
    <w:qFormat/>
    <w:locked/>
    <w:uiPriority w:val="99"/>
    <w:rPr>
      <w:sz w:val="18"/>
    </w:rPr>
  </w:style>
  <w:style w:type="character" w:customStyle="1" w:styleId="57">
    <w:name w:val="批注框文本 Char1"/>
    <w:qFormat/>
    <w:uiPriority w:val="99"/>
    <w:rPr>
      <w:sz w:val="18"/>
      <w:szCs w:val="18"/>
    </w:rPr>
  </w:style>
  <w:style w:type="character" w:customStyle="1" w:styleId="58">
    <w:name w:val="纯文本 Char"/>
    <w:semiHidden/>
    <w:qFormat/>
    <w:uiPriority w:val="99"/>
    <w:rPr>
      <w:rFonts w:ascii="宋体" w:hAnsi="Courier New" w:eastAsia="宋体" w:cs="Courier New"/>
      <w:szCs w:val="21"/>
    </w:rPr>
  </w:style>
  <w:style w:type="character" w:customStyle="1" w:styleId="59">
    <w:name w:val="批注文字 Char1"/>
    <w:qFormat/>
    <w:locked/>
    <w:uiPriority w:val="99"/>
    <w:rPr>
      <w:sz w:val="24"/>
    </w:rPr>
  </w:style>
  <w:style w:type="character" w:customStyle="1" w:styleId="60">
    <w:name w:val="页眉 Char1"/>
    <w:qFormat/>
    <w:locked/>
    <w:uiPriority w:val="99"/>
    <w:rPr>
      <w:rFonts w:ascii="Calibri" w:hAnsi="Calibri" w:eastAsia="宋体"/>
      <w:sz w:val="18"/>
    </w:rPr>
  </w:style>
  <w:style w:type="character" w:customStyle="1" w:styleId="61">
    <w:name w:val="批注主题 Char2"/>
    <w:semiHidden/>
    <w:qFormat/>
    <w:uiPriority w:val="99"/>
    <w:rPr>
      <w:rFonts w:ascii="Calibri" w:hAnsi="Calibri" w:eastAsia="宋体" w:cs="黑体"/>
      <w:b/>
      <w:bCs/>
      <w:kern w:val="2"/>
      <w:sz w:val="21"/>
      <w:szCs w:val="22"/>
    </w:rPr>
  </w:style>
  <w:style w:type="character" w:customStyle="1" w:styleId="62">
    <w:name w:val="正文文本缩进 Char2"/>
    <w:semiHidden/>
    <w:qFormat/>
    <w:uiPriority w:val="99"/>
    <w:rPr>
      <w:rFonts w:ascii="Calibri" w:hAnsi="Calibri" w:eastAsia="宋体" w:cs="黑体"/>
      <w:kern w:val="2"/>
      <w:sz w:val="21"/>
      <w:szCs w:val="22"/>
    </w:rPr>
  </w:style>
  <w:style w:type="character" w:customStyle="1" w:styleId="63">
    <w:name w:val="纯文本 Char2"/>
    <w:semiHidden/>
    <w:qFormat/>
    <w:uiPriority w:val="99"/>
    <w:rPr>
      <w:rFonts w:ascii="宋体" w:hAnsi="Courier New" w:cs="Courier New"/>
      <w:kern w:val="2"/>
      <w:sz w:val="21"/>
      <w:szCs w:val="21"/>
    </w:rPr>
  </w:style>
  <w:style w:type="character" w:customStyle="1" w:styleId="64">
    <w:name w:val="HTML 预设格式 Char2"/>
    <w:semiHidden/>
    <w:qFormat/>
    <w:uiPriority w:val="99"/>
    <w:rPr>
      <w:rFonts w:ascii="Courier New" w:hAnsi="Courier New" w:eastAsia="宋体" w:cs="Courier New"/>
      <w:kern w:val="2"/>
    </w:rPr>
  </w:style>
  <w:style w:type="character" w:customStyle="1" w:styleId="65">
    <w:name w:val="标题 Char2"/>
    <w:qFormat/>
    <w:uiPriority w:val="10"/>
    <w:rPr>
      <w:rFonts w:ascii="Cambria" w:hAnsi="Cambria" w:cs="黑体"/>
      <w:b/>
      <w:bCs/>
      <w:kern w:val="2"/>
      <w:sz w:val="32"/>
      <w:szCs w:val="32"/>
    </w:rPr>
  </w:style>
  <w:style w:type="character" w:customStyle="1" w:styleId="66">
    <w:name w:val="文档结构图 Char2"/>
    <w:semiHidden/>
    <w:qFormat/>
    <w:uiPriority w:val="99"/>
    <w:rPr>
      <w:rFonts w:ascii="宋体" w:hAnsi="Calibri" w:cs="黑体"/>
      <w:kern w:val="2"/>
      <w:sz w:val="18"/>
      <w:szCs w:val="18"/>
    </w:rPr>
  </w:style>
  <w:style w:type="table" w:customStyle="1" w:styleId="67">
    <w:name w:val="网格型1"/>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8">
    <w:name w:val="List Paragraph"/>
    <w:basedOn w:val="1"/>
    <w:qFormat/>
    <w:uiPriority w:val="34"/>
    <w:pPr>
      <w:widowControl/>
      <w:ind w:firstLine="420" w:firstLineChars="200"/>
      <w:jc w:val="left"/>
    </w:pPr>
    <w:rPr>
      <w:rFonts w:ascii="宋体" w:hAnsi="宋体" w:cs="宋体"/>
      <w:kern w:val="0"/>
      <w:sz w:val="24"/>
      <w:szCs w:val="24"/>
    </w:rPr>
  </w:style>
  <w:style w:type="character" w:customStyle="1" w:styleId="69">
    <w:name w:val="font91"/>
    <w:basedOn w:val="21"/>
    <w:qFormat/>
    <w:uiPriority w:val="0"/>
    <w:rPr>
      <w:rFonts w:ascii="Calibri" w:hAnsi="Calibri" w:cs="Calibri"/>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102" textRotate="1"/>
    <customShpInfo spid="_x0000_s2051"/>
    <customShpInfo spid="_x0000_s1027"/>
    <customShpInfo spid="_x0000_s1028"/>
    <customShpInfo spid="_x0000_s1029"/>
    <customShpInfo spid="_x0000_s1031"/>
    <customShpInfo spid="_x0000_s1033"/>
    <customShpInfo spid="_x0000_s1034"/>
    <customShpInfo spid="_x0000_s1035"/>
    <customShpInfo spid="_x0000_s1036"/>
    <customShpInfo spid="_x0000_s1032"/>
    <customShpInfo spid="_x0000_s1037"/>
    <customShpInfo spid="_x0000_s1038"/>
    <customShpInfo spid="_x0000_s1040"/>
    <customShpInfo spid="_x0000_s1041"/>
    <customShpInfo spid="_x0000_s1042"/>
    <customShpInfo spid="_x0000_s1043"/>
    <customShpInfo spid="_x0000_s1039"/>
    <customShpInfo spid="_x0000_s1044"/>
    <customShpInfo spid="_x0000_s1045"/>
    <customShpInfo spid="_x0000_s1046"/>
    <customShpInfo spid="_x0000_s1047"/>
    <customShpInfo spid="_x0000_s1048"/>
    <customShpInfo spid="_x0000_s1049"/>
    <customShpInfo spid="_x0000_s1050"/>
    <customShpInfo spid="_x0000_s1051"/>
    <customShpInfo spid="_x0000_s1030"/>
    <customShpInfo spid="_x0000_s1053"/>
    <customShpInfo spid="_x0000_s1055"/>
    <customShpInfo spid="_x0000_s1056"/>
    <customShpInfo spid="_x0000_s1057"/>
    <customShpInfo spid="_x0000_s1058"/>
    <customShpInfo spid="_x0000_s1054"/>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52"/>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A5481B-E92C-477C-8E5B-AB39129D4133}">
  <ds:schemaRefs/>
</ds:datastoreItem>
</file>

<file path=docProps/app.xml><?xml version="1.0" encoding="utf-8"?>
<Properties xmlns="http://schemas.openxmlformats.org/officeDocument/2006/extended-properties" xmlns:vt="http://schemas.openxmlformats.org/officeDocument/2006/docPropsVTypes">
  <Template>Normal</Template>
  <Company>中国石油大学</Company>
  <Pages>31</Pages>
  <Words>969</Words>
  <Characters>1027</Characters>
  <Lines>131</Lines>
  <Paragraphs>36</Paragraphs>
  <TotalTime>0</TotalTime>
  <ScaleCrop>false</ScaleCrop>
  <LinksUpToDate>false</LinksUpToDate>
  <CharactersWithSpaces>1194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2020-03-22T11:26:00Z</dcterms:created>
  <dc:creator>未定义</dc:creator>
  <cp:lastModifiedBy>瞻葱绕铀</cp:lastModifiedBy>
  <cp:lastPrinted>2019-11-11T01:06:00Z</cp:lastPrinted>
  <dcterms:modified xsi:type="dcterms:W3CDTF">2026-09-18T12:26:33Z</dcterms:modified>
  <dc:title>江苏省中等职业学校**类**专业指导性人才培养方案</dc:title>
  <cp:revision>467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RubyTemplateID">
    <vt:lpwstr>6</vt:lpwstr>
  </property>
  <property fmtid="{D5CDD505-2E9C-101B-9397-08002B2CF9AE}" pid="4" name="ICV">
    <vt:lpwstr>59E202DBB2DA4F6F88ED863C7202EEF3</vt:lpwstr>
  </property>
  <property fmtid="{D5CDD505-2E9C-101B-9397-08002B2CF9AE}" pid="5" name="KSOTemplateDocerSaveRecord">
    <vt:lpwstr>eyJoZGlkIjoiMGNlMDg4NjQ2ODNmMGY2MzJmNWJiNmE3Y2MwNDA1ZTIiLCJ1c2VySWQiOiIxODAwOTYwNTYwIn0=</vt:lpwstr>
  </property>
</Properties>
</file>